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E0" w:rsidRDefault="00DC4CE0">
      <w:pPr>
        <w:pStyle w:val="ConsPlusTitlePage"/>
      </w:pPr>
      <w:r>
        <w:br/>
      </w:r>
    </w:p>
    <w:p w:rsidR="00DC4CE0" w:rsidRDefault="00DC4CE0">
      <w:pPr>
        <w:pStyle w:val="ConsPlusNormal"/>
        <w:jc w:val="both"/>
        <w:outlineLvl w:val="0"/>
      </w:pPr>
    </w:p>
    <w:p w:rsidR="00DC4CE0" w:rsidRDefault="00DC4CE0">
      <w:pPr>
        <w:pStyle w:val="ConsPlusTitle"/>
        <w:jc w:val="center"/>
        <w:outlineLvl w:val="0"/>
      </w:pPr>
      <w:r>
        <w:t>ЧЕРЕПОВЕЦКАЯ ГОРОДСКАЯ ДУМА</w:t>
      </w:r>
    </w:p>
    <w:p w:rsidR="00DC4CE0" w:rsidRDefault="00DC4CE0">
      <w:pPr>
        <w:pStyle w:val="ConsPlusTitle"/>
        <w:jc w:val="both"/>
      </w:pPr>
    </w:p>
    <w:p w:rsidR="00DC4CE0" w:rsidRDefault="00DC4CE0">
      <w:pPr>
        <w:pStyle w:val="ConsPlusTitle"/>
        <w:jc w:val="center"/>
      </w:pPr>
      <w:r>
        <w:t>РЕШЕНИЕ</w:t>
      </w:r>
    </w:p>
    <w:p w:rsidR="00DC4CE0" w:rsidRDefault="00DC4CE0">
      <w:pPr>
        <w:pStyle w:val="ConsPlusTitle"/>
        <w:jc w:val="center"/>
      </w:pPr>
      <w:r>
        <w:t>от 29 июня 2010 г. N 136</w:t>
      </w:r>
    </w:p>
    <w:p w:rsidR="00DC4CE0" w:rsidRDefault="00DC4CE0">
      <w:pPr>
        <w:pStyle w:val="ConsPlusTitle"/>
        <w:jc w:val="both"/>
      </w:pPr>
    </w:p>
    <w:p w:rsidR="00DC4CE0" w:rsidRDefault="00DC4CE0">
      <w:pPr>
        <w:pStyle w:val="ConsPlusTitle"/>
        <w:jc w:val="center"/>
      </w:pPr>
      <w:r>
        <w:t>О ПОРЯДКЕ ПРОВЕДЕНИЯ АНТИКОРРУПЦИОННОЙ</w:t>
      </w:r>
    </w:p>
    <w:p w:rsidR="00DC4CE0" w:rsidRDefault="00DC4CE0">
      <w:pPr>
        <w:pStyle w:val="ConsPlusTitle"/>
        <w:jc w:val="center"/>
      </w:pPr>
      <w:r>
        <w:t>ЭКСПЕРТИЗЫ НОРМАТИВНЫХ ПРАВОВЫХ АКТОВ</w:t>
      </w:r>
    </w:p>
    <w:p w:rsidR="00DC4CE0" w:rsidRDefault="00DC4CE0">
      <w:pPr>
        <w:pStyle w:val="ConsPlusTitle"/>
        <w:jc w:val="center"/>
      </w:pPr>
      <w:r>
        <w:t>ЧЕРЕПОВЕЦКОЙ ГОРОДСКОЙ ДУМЫ И ПРОЕКТОВ НОРМАТИВНЫХ</w:t>
      </w:r>
    </w:p>
    <w:p w:rsidR="00DC4CE0" w:rsidRDefault="00DC4CE0">
      <w:pPr>
        <w:pStyle w:val="ConsPlusTitle"/>
        <w:jc w:val="center"/>
      </w:pPr>
      <w:r>
        <w:t>ПРАВОВЫХ АКТОВ ЧЕРЕПОВЕЦКОЙ ГОРОДСКОЙ ДУМЫ</w:t>
      </w:r>
    </w:p>
    <w:p w:rsidR="00DC4CE0" w:rsidRDefault="00DC4C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C4C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CE0" w:rsidRDefault="00DC4C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CE0" w:rsidRDefault="00DC4C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4CE0" w:rsidRDefault="00DC4CE0">
            <w:pPr>
              <w:pStyle w:val="ConsPlusNormal"/>
              <w:jc w:val="center"/>
            </w:pPr>
          </w:p>
          <w:p w:rsidR="00DC4CE0" w:rsidRDefault="00DC4CE0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DC4CE0" w:rsidRDefault="00DC4C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4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25.02.2014 </w:t>
            </w:r>
            <w:hyperlink r:id="rId5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19.02.2016 </w:t>
            </w:r>
            <w:hyperlink r:id="rId6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</w:p>
          <w:p w:rsidR="00DC4CE0" w:rsidRDefault="00DC4C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7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CE0" w:rsidRDefault="00DC4CE0">
            <w:pPr>
              <w:pStyle w:val="ConsPlusNormal"/>
            </w:pPr>
          </w:p>
        </w:tc>
      </w:tr>
    </w:tbl>
    <w:p w:rsidR="00DC4CE0" w:rsidRDefault="00DC4CE0">
      <w:pPr>
        <w:pStyle w:val="ConsPlusNormal"/>
        <w:jc w:val="both"/>
      </w:pPr>
    </w:p>
    <w:p w:rsidR="00DC4CE0" w:rsidRDefault="00DC4CE0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года </w:t>
      </w:r>
      <w:hyperlink r:id="rId8">
        <w:r>
          <w:rPr>
            <w:color w:val="0000FF"/>
          </w:rPr>
          <w:t>N 273-ФЗ</w:t>
        </w:r>
      </w:hyperlink>
      <w:r>
        <w:t xml:space="preserve"> "О противодействии коррупции", от 17 июля 2009 года </w:t>
      </w:r>
      <w:hyperlink r:id="rId9">
        <w:r>
          <w:rPr>
            <w:color w:val="0000FF"/>
          </w:rPr>
          <w:t>N 172-ФЗ</w:t>
        </w:r>
      </w:hyperlink>
      <w:r>
        <w:t xml:space="preserve"> "Об антикоррупционной экспертизе нормативных правовых актов и проектов нормативных правовых актов",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5 мая 2009 года N 707 "О мерах по совершенствованию порядка проведения антикоррупционной экспертизы областных нормативных правовых актов и проектов областных нормативных правовых актов" Череповецкая городская Дума решила: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Череповецкой городской Думы и проектов нормативных правовых актов Череповецкой городской Думы.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>2. Настоящее решение подлежит опубликованию.</w:t>
      </w:r>
    </w:p>
    <w:p w:rsidR="00DC4CE0" w:rsidRDefault="00DC4CE0">
      <w:pPr>
        <w:pStyle w:val="ConsPlusNormal"/>
        <w:jc w:val="both"/>
      </w:pPr>
    </w:p>
    <w:p w:rsidR="00DC4CE0" w:rsidRDefault="00DC4CE0">
      <w:pPr>
        <w:pStyle w:val="ConsPlusNormal"/>
        <w:jc w:val="right"/>
      </w:pPr>
      <w:r>
        <w:t>Председатель Череповецкой</w:t>
      </w:r>
    </w:p>
    <w:p w:rsidR="00DC4CE0" w:rsidRDefault="00DC4CE0">
      <w:pPr>
        <w:pStyle w:val="ConsPlusNormal"/>
        <w:jc w:val="right"/>
      </w:pPr>
      <w:r>
        <w:t>городской Думы</w:t>
      </w:r>
    </w:p>
    <w:p w:rsidR="00DC4CE0" w:rsidRDefault="00DC4CE0">
      <w:pPr>
        <w:pStyle w:val="ConsPlusNormal"/>
        <w:jc w:val="right"/>
      </w:pPr>
      <w:r>
        <w:t>А.П.БАДАНИНА</w:t>
      </w:r>
    </w:p>
    <w:p w:rsidR="00DC4CE0" w:rsidRDefault="00DC4CE0">
      <w:pPr>
        <w:pStyle w:val="ConsPlusNormal"/>
        <w:jc w:val="both"/>
      </w:pPr>
    </w:p>
    <w:p w:rsidR="00DC4CE0" w:rsidRDefault="00DC4CE0">
      <w:pPr>
        <w:pStyle w:val="ConsPlusNormal"/>
        <w:jc w:val="both"/>
      </w:pPr>
    </w:p>
    <w:p w:rsidR="00DC4CE0" w:rsidRDefault="00DC4CE0">
      <w:pPr>
        <w:pStyle w:val="ConsPlusNormal"/>
        <w:jc w:val="both"/>
      </w:pPr>
    </w:p>
    <w:p w:rsidR="00DC4CE0" w:rsidRDefault="00DC4CE0">
      <w:pPr>
        <w:pStyle w:val="ConsPlusNormal"/>
        <w:jc w:val="both"/>
      </w:pPr>
    </w:p>
    <w:p w:rsidR="00DC4CE0" w:rsidRDefault="00DC4CE0">
      <w:pPr>
        <w:pStyle w:val="ConsPlusNormal"/>
        <w:jc w:val="both"/>
      </w:pPr>
    </w:p>
    <w:p w:rsidR="00DC4CE0" w:rsidRDefault="00DC4CE0">
      <w:pPr>
        <w:pStyle w:val="ConsPlusNormal"/>
        <w:jc w:val="right"/>
        <w:outlineLvl w:val="0"/>
      </w:pPr>
      <w:r>
        <w:t>Утвержден</w:t>
      </w:r>
    </w:p>
    <w:p w:rsidR="00DC4CE0" w:rsidRDefault="00DC4CE0">
      <w:pPr>
        <w:pStyle w:val="ConsPlusNormal"/>
        <w:jc w:val="right"/>
      </w:pPr>
      <w:r>
        <w:t>Решением</w:t>
      </w:r>
    </w:p>
    <w:p w:rsidR="00DC4CE0" w:rsidRDefault="00DC4CE0">
      <w:pPr>
        <w:pStyle w:val="ConsPlusNormal"/>
        <w:jc w:val="right"/>
      </w:pPr>
      <w:r>
        <w:t>Череповецкой городской Думы</w:t>
      </w:r>
    </w:p>
    <w:p w:rsidR="00DC4CE0" w:rsidRDefault="00DC4CE0">
      <w:pPr>
        <w:pStyle w:val="ConsPlusNormal"/>
        <w:jc w:val="right"/>
      </w:pPr>
      <w:r>
        <w:t>от 29 июня 2010 г. N 136</w:t>
      </w:r>
    </w:p>
    <w:p w:rsidR="00DC4CE0" w:rsidRDefault="00DC4CE0">
      <w:pPr>
        <w:pStyle w:val="ConsPlusNormal"/>
        <w:jc w:val="both"/>
      </w:pPr>
    </w:p>
    <w:p w:rsidR="00DC4CE0" w:rsidRDefault="00DC4CE0">
      <w:pPr>
        <w:pStyle w:val="ConsPlusTitle"/>
        <w:jc w:val="center"/>
      </w:pPr>
      <w:bookmarkStart w:id="0" w:name="P32"/>
      <w:bookmarkEnd w:id="0"/>
      <w:r>
        <w:t>ПОРЯДОК</w:t>
      </w:r>
    </w:p>
    <w:p w:rsidR="00DC4CE0" w:rsidRDefault="00DC4CE0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DC4CE0" w:rsidRDefault="00DC4CE0">
      <w:pPr>
        <w:pStyle w:val="ConsPlusTitle"/>
        <w:jc w:val="center"/>
      </w:pPr>
      <w:r>
        <w:t>ПРАВОВЫХ АКТОВ ЧЕРЕПОВЕЦКОЙ ГОРОДСКОЙ ДУМЫ И ПРОЕКТОВ</w:t>
      </w:r>
    </w:p>
    <w:p w:rsidR="00DC4CE0" w:rsidRDefault="00DC4CE0">
      <w:pPr>
        <w:pStyle w:val="ConsPlusTitle"/>
        <w:jc w:val="center"/>
      </w:pPr>
      <w:r>
        <w:t>НОРМАТИВНЫХ ПРАВОВЫХ АКТОВ ЧЕРЕПОВЕЦКОЙ ГОРОДСКОЙ ДУМЫ</w:t>
      </w:r>
    </w:p>
    <w:p w:rsidR="00DC4CE0" w:rsidRDefault="00DC4C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C4C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CE0" w:rsidRDefault="00DC4C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CE0" w:rsidRDefault="00DC4C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4CE0" w:rsidRDefault="00DC4CE0">
            <w:pPr>
              <w:pStyle w:val="ConsPlusNormal"/>
              <w:jc w:val="center"/>
            </w:pPr>
            <w:bookmarkStart w:id="1" w:name="_GoBack"/>
            <w:bookmarkEnd w:id="1"/>
            <w:r>
              <w:rPr>
                <w:color w:val="392C69"/>
              </w:rPr>
              <w:t xml:space="preserve"> (в ред. решений Череповецкой городской Думы</w:t>
            </w:r>
          </w:p>
          <w:p w:rsidR="00DC4CE0" w:rsidRDefault="00DC4CE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25.12.2012 </w:t>
            </w:r>
            <w:hyperlink r:id="rId12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25.02.2014 </w:t>
            </w:r>
            <w:hyperlink r:id="rId13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19.02.2016 </w:t>
            </w:r>
            <w:hyperlink r:id="rId14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</w:p>
          <w:p w:rsidR="00DC4CE0" w:rsidRDefault="00DC4C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15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CE0" w:rsidRDefault="00DC4CE0">
            <w:pPr>
              <w:pStyle w:val="ConsPlusNormal"/>
            </w:pPr>
          </w:p>
        </w:tc>
      </w:tr>
    </w:tbl>
    <w:p w:rsidR="00DC4CE0" w:rsidRDefault="00DC4CE0">
      <w:pPr>
        <w:pStyle w:val="ConsPlusNormal"/>
        <w:jc w:val="both"/>
      </w:pPr>
    </w:p>
    <w:p w:rsidR="00DC4CE0" w:rsidRDefault="00DC4CE0">
      <w:pPr>
        <w:pStyle w:val="ConsPlusNormal"/>
        <w:ind w:firstLine="540"/>
        <w:jc w:val="both"/>
      </w:pPr>
      <w:r>
        <w:t>1. Настоящий Порядок устанавливает процедуру проведения антикоррупционной экспертизы нормативных правовых актов Череповецкой городской Думы и проектов нормативных правовых актов Череповецкой городской Думы (далее также - нормативные правовые акты (проекты).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 xml:space="preserve">2. Антикоррупционная экспертиза нормативных правовых актов (проектов) проводится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 xml:space="preserve">3. Антикоррупционная экспертиза нормативных правовых актов (проектов) проводится согласно </w:t>
      </w:r>
      <w:hyperlink r:id="rId16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>4. Антикоррупционная экспертиза нормативных правовых актов (проектов) осуществляется экспертно-правовым управлением Череповецкой городской Думы.</w:t>
      </w:r>
    </w:p>
    <w:p w:rsidR="00DC4CE0" w:rsidRDefault="00DC4CE0">
      <w:pPr>
        <w:pStyle w:val="ConsPlusNormal"/>
        <w:jc w:val="both"/>
      </w:pPr>
      <w:r>
        <w:t xml:space="preserve">(в ред. решений Череповецкой городской Думы от 25.12.2012 </w:t>
      </w:r>
      <w:hyperlink r:id="rId17">
        <w:r>
          <w:rPr>
            <w:color w:val="0000FF"/>
          </w:rPr>
          <w:t>N 278</w:t>
        </w:r>
      </w:hyperlink>
      <w:r>
        <w:t xml:space="preserve">, от 19.02.2016 </w:t>
      </w:r>
      <w:hyperlink r:id="rId18">
        <w:r>
          <w:rPr>
            <w:color w:val="0000FF"/>
          </w:rPr>
          <w:t>N 36</w:t>
        </w:r>
      </w:hyperlink>
      <w:r>
        <w:t>)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>5. Антикоррупционная экспертиза проектов нормативных правовых актов Череповецкой городской Думы проводится при проведении их правовой экспертизы в 10-дневный срок, исчисляемый со дня поступления в экспертно-правовое управление Череповецкой городской Думы соответствующего проекта.</w:t>
      </w:r>
    </w:p>
    <w:p w:rsidR="00DC4CE0" w:rsidRDefault="00DC4CE0">
      <w:pPr>
        <w:pStyle w:val="ConsPlusNormal"/>
        <w:jc w:val="both"/>
      </w:pPr>
      <w:r>
        <w:t xml:space="preserve">(в ред. решений Череповецкой городской Думы от 25.12.2012 </w:t>
      </w:r>
      <w:hyperlink r:id="rId19">
        <w:r>
          <w:rPr>
            <w:color w:val="0000FF"/>
          </w:rPr>
          <w:t>N 278</w:t>
        </w:r>
      </w:hyperlink>
      <w:r>
        <w:t xml:space="preserve">, от 19.02.2016 </w:t>
      </w:r>
      <w:hyperlink r:id="rId20">
        <w:r>
          <w:rPr>
            <w:color w:val="0000FF"/>
          </w:rPr>
          <w:t>N 36</w:t>
        </w:r>
      </w:hyperlink>
      <w:r>
        <w:t>)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 Череповецкой городской Думы проводится постоянно при проведении их правовой экспертизы и мониторинге их применения в соответствии с планом работы Череповецкой городской Думы на очередное полугодие.</w:t>
      </w:r>
    </w:p>
    <w:p w:rsidR="00DC4CE0" w:rsidRDefault="00DC4CE0">
      <w:pPr>
        <w:pStyle w:val="ConsPlusNormal"/>
        <w:jc w:val="both"/>
      </w:pPr>
      <w:r>
        <w:t xml:space="preserve">(п. 6 в ред. </w:t>
      </w:r>
      <w:hyperlink r:id="rId21">
        <w:r>
          <w:rPr>
            <w:color w:val="0000FF"/>
          </w:rPr>
          <w:t>решения</w:t>
        </w:r>
      </w:hyperlink>
      <w:r>
        <w:t xml:space="preserve"> Череповецкой городской Думы от 25.02.2014 N 16)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 xml:space="preserve">7. Выявленные в нормативных правовых актах (проектах) </w:t>
      </w:r>
      <w:proofErr w:type="spellStart"/>
      <w:r>
        <w:t>коррупциогенные</w:t>
      </w:r>
      <w:proofErr w:type="spellEnd"/>
      <w:r>
        <w:t xml:space="preserve"> факторы отражаются в едином заключении, составляемом при проведении антикоррупционной и правовой экспертизы нормативных правовых актов (проектов).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>8. Заключение по результатам антикоррупционной экспертизы нормативного правового акта (проекта) должно содержать: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 xml:space="preserve">перечень норм нормативного правового акта (проекта), в которых обнаружены </w:t>
      </w:r>
      <w:proofErr w:type="spellStart"/>
      <w:r>
        <w:t>коррупциогенные</w:t>
      </w:r>
      <w:proofErr w:type="spellEnd"/>
      <w:r>
        <w:t xml:space="preserve"> факторы;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 xml:space="preserve">описание обнаруженных в нормах нормативного правового акта (проекта) </w:t>
      </w:r>
      <w:proofErr w:type="spellStart"/>
      <w:r>
        <w:t>коррупциогенных</w:t>
      </w:r>
      <w:proofErr w:type="spellEnd"/>
      <w:r>
        <w:t xml:space="preserve"> факторов;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 xml:space="preserve">способы устранения обнаруженных </w:t>
      </w:r>
      <w:proofErr w:type="spellStart"/>
      <w:r>
        <w:t>коррупциогенных</w:t>
      </w:r>
      <w:proofErr w:type="spellEnd"/>
      <w:r>
        <w:t xml:space="preserve"> факторов и (или) рекомендации по устранению (корректированию) содержащих их норм.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 xml:space="preserve">9. Если нормативный правовой акт (проект) не содержит </w:t>
      </w:r>
      <w:proofErr w:type="spellStart"/>
      <w:r>
        <w:t>коррупциогенных</w:t>
      </w:r>
      <w:proofErr w:type="spellEnd"/>
      <w:r>
        <w:t xml:space="preserve"> факторов, в заключении по результатам антикоррупционной экспертизы муниципального нормативного правового акта (проекта) должно быть указано, что </w:t>
      </w:r>
      <w:proofErr w:type="spellStart"/>
      <w:r>
        <w:t>коррупциогенные</w:t>
      </w:r>
      <w:proofErr w:type="spellEnd"/>
      <w:r>
        <w:t xml:space="preserve"> факторы в рассмотренном нормативном правовом акте (проекте) отсутствуют.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>10. Заключение по результатам антикоррупционной экспертизы нормативного правового акта (проекта) подписывается начальником экспертно-правового управления Череповецкой городской Думы или его заместителем с указанием фамилии и даты подписания.</w:t>
      </w:r>
    </w:p>
    <w:p w:rsidR="00DC4CE0" w:rsidRDefault="00DC4CE0">
      <w:pPr>
        <w:pStyle w:val="ConsPlusNormal"/>
        <w:jc w:val="both"/>
      </w:pPr>
      <w:r>
        <w:t xml:space="preserve">(в ред. решений Череповецкой городской Думы от 25.12.2012 </w:t>
      </w:r>
      <w:hyperlink r:id="rId22">
        <w:r>
          <w:rPr>
            <w:color w:val="0000FF"/>
          </w:rPr>
          <w:t>N 278</w:t>
        </w:r>
      </w:hyperlink>
      <w:r>
        <w:t xml:space="preserve">, от 19.02.2016 </w:t>
      </w:r>
      <w:hyperlink r:id="rId23">
        <w:r>
          <w:rPr>
            <w:color w:val="0000FF"/>
          </w:rPr>
          <w:t>N 36</w:t>
        </w:r>
      </w:hyperlink>
      <w:r>
        <w:t xml:space="preserve">, от 01.02.2019 </w:t>
      </w:r>
      <w:hyperlink r:id="rId24">
        <w:r>
          <w:rPr>
            <w:color w:val="0000FF"/>
          </w:rPr>
          <w:t>N 10</w:t>
        </w:r>
      </w:hyperlink>
      <w:r>
        <w:t>)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lastRenderedPageBreak/>
        <w:t>11. Заключение по результатам антикоррупционной экспертизы нормативного правового акта (проекта) направляется разработчикам нормативного правового акта (проекта).</w:t>
      </w:r>
    </w:p>
    <w:p w:rsidR="00DC4CE0" w:rsidRDefault="00DC4CE0">
      <w:pPr>
        <w:pStyle w:val="ConsPlusNormal"/>
        <w:spacing w:before="220"/>
        <w:ind w:firstLine="540"/>
        <w:jc w:val="both"/>
      </w:pPr>
      <w:r>
        <w:t xml:space="preserve">12. Заключение по результатам антикоррупционной экспертизы нормативного правового акта (проекта) носит рекомендательный характер и подлежит обязательному рассмотрению Череповецкой городской Думой в порядке, установленном </w:t>
      </w:r>
      <w:hyperlink r:id="rId25">
        <w:r>
          <w:rPr>
            <w:color w:val="0000FF"/>
          </w:rPr>
          <w:t>Регламентом</w:t>
        </w:r>
      </w:hyperlink>
      <w:r>
        <w:t xml:space="preserve"> Череповецкой городской Думы.</w:t>
      </w:r>
    </w:p>
    <w:p w:rsidR="00DC4CE0" w:rsidRDefault="00DC4CE0">
      <w:pPr>
        <w:pStyle w:val="ConsPlusNormal"/>
        <w:jc w:val="both"/>
      </w:pPr>
    </w:p>
    <w:p w:rsidR="00DC4CE0" w:rsidRDefault="00DC4CE0">
      <w:pPr>
        <w:pStyle w:val="ConsPlusNormal"/>
        <w:jc w:val="both"/>
      </w:pPr>
    </w:p>
    <w:p w:rsidR="00DC4CE0" w:rsidRDefault="00DC4C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22D4" w:rsidRDefault="00FD22D4"/>
    <w:sectPr w:rsidR="00FD22D4" w:rsidSect="0037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E0"/>
    <w:rsid w:val="00DC4CE0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8E0E7-D1D9-470F-80A8-A6236F84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C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050" TargetMode="External"/><Relationship Id="rId13" Type="http://schemas.openxmlformats.org/officeDocument/2006/relationships/hyperlink" Target="https://login.consultant.ru/link/?req=doc&amp;base=RLAW095&amp;n=99470&amp;dst=100005" TargetMode="External"/><Relationship Id="rId18" Type="http://schemas.openxmlformats.org/officeDocument/2006/relationships/hyperlink" Target="https://login.consultant.ru/link/?req=doc&amp;base=RLAW095&amp;n=125296&amp;dst=10001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99470&amp;dst=100005" TargetMode="External"/><Relationship Id="rId7" Type="http://schemas.openxmlformats.org/officeDocument/2006/relationships/hyperlink" Target="https://login.consultant.ru/link/?req=doc&amp;base=RLAW095&amp;n=228251&amp;dst=100030" TargetMode="External"/><Relationship Id="rId12" Type="http://schemas.openxmlformats.org/officeDocument/2006/relationships/hyperlink" Target="https://login.consultant.ru/link/?req=doc&amp;base=RLAW095&amp;n=86833&amp;dst=100005" TargetMode="External"/><Relationship Id="rId17" Type="http://schemas.openxmlformats.org/officeDocument/2006/relationships/hyperlink" Target="https://login.consultant.ru/link/?req=doc&amp;base=RLAW095&amp;n=86833&amp;dst=100006" TargetMode="External"/><Relationship Id="rId25" Type="http://schemas.openxmlformats.org/officeDocument/2006/relationships/hyperlink" Target="https://login.consultant.ru/link/?req=doc&amp;base=RLAW095&amp;n=261424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604&amp;dst=100027" TargetMode="External"/><Relationship Id="rId20" Type="http://schemas.openxmlformats.org/officeDocument/2006/relationships/hyperlink" Target="https://login.consultant.ru/link/?req=doc&amp;base=RLAW095&amp;n=125296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25296&amp;dst=100010" TargetMode="External"/><Relationship Id="rId11" Type="http://schemas.openxmlformats.org/officeDocument/2006/relationships/hyperlink" Target="https://login.consultant.ru/link/?req=doc&amp;base=RLAW095&amp;n=145844" TargetMode="External"/><Relationship Id="rId24" Type="http://schemas.openxmlformats.org/officeDocument/2006/relationships/hyperlink" Target="https://login.consultant.ru/link/?req=doc&amp;base=RLAW095&amp;n=228251&amp;dst=100030" TargetMode="External"/><Relationship Id="rId5" Type="http://schemas.openxmlformats.org/officeDocument/2006/relationships/hyperlink" Target="https://login.consultant.ru/link/?req=doc&amp;base=RLAW095&amp;n=99470&amp;dst=100005" TargetMode="External"/><Relationship Id="rId15" Type="http://schemas.openxmlformats.org/officeDocument/2006/relationships/hyperlink" Target="https://login.consultant.ru/link/?req=doc&amp;base=RLAW095&amp;n=228251&amp;dst=100030" TargetMode="External"/><Relationship Id="rId23" Type="http://schemas.openxmlformats.org/officeDocument/2006/relationships/hyperlink" Target="https://login.consultant.ru/link/?req=doc&amp;base=RLAW095&amp;n=125296&amp;dst=100010" TargetMode="External"/><Relationship Id="rId10" Type="http://schemas.openxmlformats.org/officeDocument/2006/relationships/hyperlink" Target="https://login.consultant.ru/link/?req=doc&amp;base=LAW&amp;n=475604" TargetMode="External"/><Relationship Id="rId19" Type="http://schemas.openxmlformats.org/officeDocument/2006/relationships/hyperlink" Target="https://login.consultant.ru/link/?req=doc&amp;base=RLAW095&amp;n=86833&amp;dst=100006" TargetMode="External"/><Relationship Id="rId4" Type="http://schemas.openxmlformats.org/officeDocument/2006/relationships/hyperlink" Target="https://login.consultant.ru/link/?req=doc&amp;base=RLAW095&amp;n=86833&amp;dst=100005" TargetMode="External"/><Relationship Id="rId9" Type="http://schemas.openxmlformats.org/officeDocument/2006/relationships/hyperlink" Target="https://login.consultant.ru/link/?req=doc&amp;base=LAW&amp;n=487010&amp;dst=100022" TargetMode="External"/><Relationship Id="rId14" Type="http://schemas.openxmlformats.org/officeDocument/2006/relationships/hyperlink" Target="https://login.consultant.ru/link/?req=doc&amp;base=RLAW095&amp;n=125296&amp;dst=100010" TargetMode="External"/><Relationship Id="rId22" Type="http://schemas.openxmlformats.org/officeDocument/2006/relationships/hyperlink" Target="https://login.consultant.ru/link/?req=doc&amp;base=RLAW095&amp;n=86833&amp;dst=10000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2</cp:revision>
  <dcterms:created xsi:type="dcterms:W3CDTF">2026-03-23T07:18:00Z</dcterms:created>
  <dcterms:modified xsi:type="dcterms:W3CDTF">2026-03-23T07:19:00Z</dcterms:modified>
</cp:coreProperties>
</file>