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F8" w:rsidRDefault="003B44F8">
      <w:pPr>
        <w:pStyle w:val="ConsPlusTitlePage"/>
      </w:pPr>
      <w:bookmarkStart w:id="0" w:name="_GoBack"/>
      <w:bookmarkEnd w:id="0"/>
      <w:r>
        <w:br/>
      </w:r>
    </w:p>
    <w:p w:rsidR="003B44F8" w:rsidRDefault="003B44F8">
      <w:pPr>
        <w:pStyle w:val="ConsPlusNormal"/>
        <w:outlineLvl w:val="0"/>
      </w:pPr>
    </w:p>
    <w:p w:rsidR="003B44F8" w:rsidRDefault="003B44F8">
      <w:pPr>
        <w:pStyle w:val="ConsPlusTitle"/>
        <w:jc w:val="center"/>
        <w:outlineLvl w:val="0"/>
      </w:pPr>
      <w:r>
        <w:t>ЧЕРЕПОВЕЦКАЯ ГОРОДСКАЯ ДУМА</w:t>
      </w:r>
    </w:p>
    <w:p w:rsidR="003B44F8" w:rsidRDefault="003B44F8">
      <w:pPr>
        <w:pStyle w:val="ConsPlusTitle"/>
        <w:jc w:val="both"/>
      </w:pPr>
    </w:p>
    <w:p w:rsidR="003B44F8" w:rsidRDefault="003B44F8">
      <w:pPr>
        <w:pStyle w:val="ConsPlusTitle"/>
        <w:jc w:val="center"/>
      </w:pPr>
      <w:r>
        <w:t>РЕШЕНИЕ</w:t>
      </w:r>
    </w:p>
    <w:p w:rsidR="003B44F8" w:rsidRDefault="003B44F8">
      <w:pPr>
        <w:pStyle w:val="ConsPlusTitle"/>
        <w:jc w:val="center"/>
      </w:pPr>
      <w:r>
        <w:t>от 24 декабря 2025 г. N 226</w:t>
      </w:r>
    </w:p>
    <w:p w:rsidR="003B44F8" w:rsidRDefault="003B44F8">
      <w:pPr>
        <w:pStyle w:val="ConsPlusTitle"/>
        <w:jc w:val="both"/>
      </w:pPr>
    </w:p>
    <w:p w:rsidR="003B44F8" w:rsidRDefault="003B44F8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3B44F8" w:rsidRDefault="003B44F8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3B44F8" w:rsidRDefault="003B44F8">
      <w:pPr>
        <w:pStyle w:val="ConsPlusTitle"/>
        <w:jc w:val="center"/>
      </w:pPr>
      <w:r>
        <w:t>В ЧЕРЕПОВЕЦКОЙ ГОРОДСКОЙ ДУМЕ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  <w:jc w:val="right"/>
      </w:pPr>
      <w:r>
        <w:t>Принято</w:t>
      </w:r>
    </w:p>
    <w:p w:rsidR="003B44F8" w:rsidRDefault="003B44F8">
      <w:pPr>
        <w:pStyle w:val="ConsPlusNormal"/>
        <w:jc w:val="right"/>
      </w:pPr>
      <w:r>
        <w:t>Череповецкой городской Думой</w:t>
      </w:r>
    </w:p>
    <w:p w:rsidR="003B44F8" w:rsidRDefault="003B44F8">
      <w:pPr>
        <w:pStyle w:val="ConsPlusNormal"/>
        <w:jc w:val="right"/>
      </w:pPr>
      <w:r>
        <w:t>23 декабря 2025 года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  <w:ind w:firstLine="540"/>
        <w:jc w:val="both"/>
      </w:pPr>
      <w:r>
        <w:t xml:space="preserve">В соответствии с Федеральными законами от 2 марта 2007 года </w:t>
      </w:r>
      <w:hyperlink r:id="rId4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25 декабря 2008 года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7">
        <w:r>
          <w:rPr>
            <w:color w:val="0000FF"/>
          </w:rPr>
          <w:t>законом</w:t>
        </w:r>
      </w:hyperlink>
      <w:r>
        <w:t xml:space="preserve"> Вологодской области от 9 октября 2007 года N 1663-ОЗ "О регулировании некоторых вопросов муниципальной службы в Вологодской области" Череповецкая городская Дума решила: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 в Череповецкой городской Думе (прилагается).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54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и урегулированию конфликта интересов в Череповецкой городской Думе (прилагается).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  <w:jc w:val="right"/>
      </w:pPr>
      <w:r>
        <w:t>Председатель</w:t>
      </w:r>
    </w:p>
    <w:p w:rsidR="003B44F8" w:rsidRDefault="003B44F8">
      <w:pPr>
        <w:pStyle w:val="ConsPlusNormal"/>
        <w:jc w:val="right"/>
      </w:pPr>
      <w:r>
        <w:t>Череповецкой городской Думы</w:t>
      </w:r>
    </w:p>
    <w:p w:rsidR="003B44F8" w:rsidRDefault="003B44F8">
      <w:pPr>
        <w:pStyle w:val="ConsPlusNormal"/>
        <w:jc w:val="right"/>
      </w:pPr>
      <w:r>
        <w:t>И.Ю.ИВАШОВ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  <w:jc w:val="right"/>
      </w:pPr>
      <w:r>
        <w:t>Глава г. Череповца</w:t>
      </w:r>
    </w:p>
    <w:p w:rsidR="003B44F8" w:rsidRDefault="003B44F8">
      <w:pPr>
        <w:pStyle w:val="ConsPlusNormal"/>
        <w:jc w:val="right"/>
      </w:pPr>
      <w:r>
        <w:t>Р.Э.МАСЛОВ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  <w:jc w:val="right"/>
        <w:outlineLvl w:val="0"/>
      </w:pPr>
      <w:r>
        <w:t>Утверждено</w:t>
      </w:r>
    </w:p>
    <w:p w:rsidR="003B44F8" w:rsidRDefault="003B44F8">
      <w:pPr>
        <w:pStyle w:val="ConsPlusNormal"/>
        <w:jc w:val="right"/>
      </w:pPr>
      <w:r>
        <w:t>Решением</w:t>
      </w:r>
    </w:p>
    <w:p w:rsidR="003B44F8" w:rsidRDefault="003B44F8">
      <w:pPr>
        <w:pStyle w:val="ConsPlusNormal"/>
        <w:jc w:val="right"/>
      </w:pPr>
      <w:r>
        <w:t>Череповецкой городской Думы</w:t>
      </w:r>
    </w:p>
    <w:p w:rsidR="003B44F8" w:rsidRDefault="003B44F8">
      <w:pPr>
        <w:pStyle w:val="ConsPlusNormal"/>
        <w:jc w:val="right"/>
      </w:pPr>
      <w:r>
        <w:t>от 24 декабря 2025 г. N 226</w:t>
      </w:r>
    </w:p>
    <w:p w:rsidR="003B44F8" w:rsidRDefault="003B44F8">
      <w:pPr>
        <w:pStyle w:val="ConsPlusNormal"/>
      </w:pPr>
    </w:p>
    <w:p w:rsidR="003B44F8" w:rsidRDefault="003B44F8">
      <w:pPr>
        <w:pStyle w:val="ConsPlusTitle"/>
        <w:jc w:val="center"/>
      </w:pPr>
      <w:bookmarkStart w:id="1" w:name="P35"/>
      <w:bookmarkEnd w:id="1"/>
      <w:r>
        <w:t>ПОЛОЖЕНИЕ</w:t>
      </w:r>
    </w:p>
    <w:p w:rsidR="003B44F8" w:rsidRDefault="003B44F8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3B44F8" w:rsidRDefault="003B44F8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3B44F8" w:rsidRDefault="003B44F8">
      <w:pPr>
        <w:pStyle w:val="ConsPlusTitle"/>
        <w:jc w:val="center"/>
      </w:pPr>
      <w:r>
        <w:t>В ЧЕРЕПОВЕЦКОЙ ГОРОДСКОЙ ДУМЕ</w:t>
      </w:r>
    </w:p>
    <w:p w:rsidR="003B44F8" w:rsidRDefault="003B44F8">
      <w:pPr>
        <w:pStyle w:val="ConsPlusNormal"/>
      </w:pPr>
    </w:p>
    <w:p w:rsidR="003B44F8" w:rsidRDefault="003B44F8">
      <w:pPr>
        <w:pStyle w:val="ConsPlusTitle"/>
        <w:jc w:val="center"/>
        <w:outlineLvl w:val="1"/>
      </w:pPr>
      <w:r>
        <w:t>1. Общие положения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  <w:ind w:firstLine="540"/>
        <w:jc w:val="both"/>
      </w:pPr>
      <w:r>
        <w:t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Череповецкой городской Думе (далее - комиссия).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а также актами федеральных органов государственной власти и областным законодательством о муниципальной службе, муниципальными правовыми актами, настоящим Положением.</w:t>
      </w:r>
    </w:p>
    <w:p w:rsidR="003B44F8" w:rsidRDefault="003B44F8">
      <w:pPr>
        <w:pStyle w:val="ConsPlusNormal"/>
      </w:pPr>
    </w:p>
    <w:p w:rsidR="003B44F8" w:rsidRDefault="003B44F8">
      <w:pPr>
        <w:pStyle w:val="ConsPlusTitle"/>
        <w:jc w:val="center"/>
        <w:outlineLvl w:val="1"/>
      </w:pPr>
      <w:r>
        <w:t>2. Задачи комиссии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  <w:ind w:firstLine="540"/>
        <w:jc w:val="both"/>
      </w:pPr>
      <w:r>
        <w:t>Основными задачами комиссии являются: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2.1. Обеспечение соблюдения муниципальными служащими Череповецкой городской Думы (далее соответственно -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9">
        <w:r>
          <w:rPr>
            <w:color w:val="0000FF"/>
          </w:rPr>
          <w:t>N 273-ФЗ</w:t>
        </w:r>
      </w:hyperlink>
      <w:r>
        <w:t xml:space="preserve"> "О противодействии коррупции", 2 марта 2007 года </w:t>
      </w:r>
      <w:hyperlink r:id="rId10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другими правовыми актами в целях противодействия коррупции (далее - требования к служебному поведению и (или) требования об урегулировании конфликта интересов).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2.2. Осуществление мер по предупреждению коррупции в Череповецкой городской Думе.</w:t>
      </w:r>
    </w:p>
    <w:p w:rsidR="003B44F8" w:rsidRDefault="003B44F8">
      <w:pPr>
        <w:pStyle w:val="ConsPlusNormal"/>
      </w:pPr>
    </w:p>
    <w:p w:rsidR="003B44F8" w:rsidRDefault="003B44F8">
      <w:pPr>
        <w:pStyle w:val="ConsPlusTitle"/>
        <w:jc w:val="center"/>
        <w:outlineLvl w:val="1"/>
      </w:pPr>
      <w:r>
        <w:t>3. Порядок работы комиссии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  <w:ind w:firstLine="540"/>
        <w:jc w:val="both"/>
      </w:pPr>
      <w: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11">
        <w:r>
          <w:rPr>
            <w:color w:val="0000FF"/>
          </w:rPr>
          <w:t>статьей 4.1</w:t>
        </w:r>
      </w:hyperlink>
      <w:r>
        <w:t xml:space="preserve"> закона Вологодской области от 9 октября 2007 года N 1663-ОЗ "О регулировании некоторых вопросов муниципальной службы в Вологодской области".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3.2. В заседаниях комиссии с правом совещательного голоса участвуют: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>
        <w:lastRenderedPageBreak/>
        <w:t>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3.5. Основаниями для проведения заседания комиссии являются: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3" w:name="P62"/>
      <w:bookmarkEnd w:id="3"/>
      <w:r>
        <w:t xml:space="preserve">3.5.1. Представление председателем городской Думы в соответствии с </w:t>
      </w:r>
      <w:hyperlink r:id="rId12">
        <w:r>
          <w:rPr>
            <w:color w:val="0000FF"/>
          </w:rPr>
          <w:t>подпунктом "г" пункта 23</w:t>
        </w:r>
      </w:hyperlink>
      <w: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N 284 (далее - Положение о порядке проведения проверки), материалов проверки о: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13">
        <w:r>
          <w:rPr>
            <w:color w:val="0000FF"/>
          </w:rPr>
          <w:t>подпунктом "а" пункта 1</w:t>
        </w:r>
      </w:hyperlink>
      <w:r>
        <w:t xml:space="preserve"> Положения о порядке проведения проверки;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5" w:name="P64"/>
      <w:bookmarkEnd w:id="5"/>
      <w: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6" w:name="P65"/>
      <w:bookmarkEnd w:id="6"/>
      <w:r>
        <w:t>3.5.2. Поступившее в управление по организации деятельности городской Думы: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7" w:name="P66"/>
      <w:bookmarkEnd w:id="7"/>
      <w:r>
        <w:t>обращение гражданина, замещавшего должность муниципальной службы в городской Думе,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8" w:name="P67"/>
      <w:bookmarkEnd w:id="8"/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9" w:name="P68"/>
      <w:bookmarkEnd w:id="9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0" w:name="P69"/>
      <w:bookmarkEnd w:id="10"/>
      <w:r>
        <w:lastRenderedPageBreak/>
        <w:t>3.5.3. Представление председателя городской Думы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1" w:name="P70"/>
      <w:bookmarkEnd w:id="11"/>
      <w:r>
        <w:t xml:space="preserve">3.5.4. Представление председателем городской Думы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2" w:name="P71"/>
      <w:bookmarkEnd w:id="12"/>
      <w:r>
        <w:t xml:space="preserve">3.5.5. Поступившее в соответствии с </w:t>
      </w:r>
      <w:hyperlink r:id="rId1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1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3" w:name="P72"/>
      <w:bookmarkEnd w:id="13"/>
      <w:r>
        <w:t>3.5.6.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4" w:name="P74"/>
      <w:bookmarkEnd w:id="14"/>
      <w:r>
        <w:t xml:space="preserve">3.7. Обращение, указанное в </w:t>
      </w:r>
      <w:hyperlink w:anchor="P66">
        <w:r>
          <w:rPr>
            <w:color w:val="0000FF"/>
          </w:rPr>
          <w:t>абзаце втором подпункта 3.5.2</w:t>
        </w:r>
      </w:hyperlink>
      <w: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готовится мотивированное заключение по существу обращения с учетом требований </w:t>
      </w:r>
      <w:hyperlink r:id="rId17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66">
        <w:r>
          <w:rPr>
            <w:color w:val="0000FF"/>
          </w:rPr>
          <w:t>абзаце втором подпункта 3.5.2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3.8. Сообщение, указанное в </w:t>
      </w:r>
      <w:hyperlink w:anchor="P71">
        <w:r>
          <w:rPr>
            <w:color w:val="0000FF"/>
          </w:rPr>
          <w:t>подпункте 3.5.5</w:t>
        </w:r>
      </w:hyperlink>
      <w: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8">
        <w:r>
          <w:rPr>
            <w:color w:val="0000FF"/>
          </w:rPr>
          <w:t>статьи 12</w:t>
        </w:r>
      </w:hyperlink>
      <w:r>
        <w:t xml:space="preserve"> Федерального закона от 25 декабря 2008 </w:t>
      </w:r>
      <w:r>
        <w:lastRenderedPageBreak/>
        <w:t>года N 273-ФЗ "О противодействии коррупции".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5" w:name="P77"/>
      <w:bookmarkEnd w:id="15"/>
      <w:r>
        <w:t xml:space="preserve">3.9. Уведомления, указанные в </w:t>
      </w:r>
      <w:hyperlink w:anchor="P68">
        <w:r>
          <w:rPr>
            <w:color w:val="0000FF"/>
          </w:rPr>
          <w:t>абзаце четвертом подпункта 3.5.2</w:t>
        </w:r>
      </w:hyperlink>
      <w:r>
        <w:t xml:space="preserve">, </w:t>
      </w:r>
      <w:hyperlink w:anchor="P72">
        <w:r>
          <w:rPr>
            <w:color w:val="0000FF"/>
          </w:rPr>
          <w:t>подпункте 3.5.6</w:t>
        </w:r>
      </w:hyperlink>
      <w: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3.10. При подготовке мотивированного заключения по результатам рассмотрения обращения, указанного в </w:t>
      </w:r>
      <w:hyperlink w:anchor="P66">
        <w:r>
          <w:rPr>
            <w:color w:val="0000FF"/>
          </w:rPr>
          <w:t>абзаце втором подпункта 3.5.2</w:t>
        </w:r>
      </w:hyperlink>
      <w:r>
        <w:t xml:space="preserve"> настоящего Положения, уведомления, указанного в </w:t>
      </w:r>
      <w:hyperlink w:anchor="P68">
        <w:r>
          <w:rPr>
            <w:color w:val="0000FF"/>
          </w:rPr>
          <w:t>абзаце четвертом подпункта 3.5.2</w:t>
        </w:r>
      </w:hyperlink>
      <w:r>
        <w:t xml:space="preserve">, </w:t>
      </w:r>
      <w:hyperlink w:anchor="P72">
        <w:r>
          <w:rPr>
            <w:color w:val="0000FF"/>
          </w:rPr>
          <w:t>подпункте 3.5.6</w:t>
        </w:r>
      </w:hyperlink>
      <w:r>
        <w:t xml:space="preserve">, сообщения, указанного в </w:t>
      </w:r>
      <w:hyperlink w:anchor="P71">
        <w:r>
          <w:rPr>
            <w:color w:val="0000FF"/>
          </w:rPr>
          <w:t>подпункте 3.5.5</w:t>
        </w:r>
      </w:hyperlink>
      <w:r>
        <w:t xml:space="preserve">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городской Думы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3.11. Мотивированные заключения, предусмотренные </w:t>
      </w:r>
      <w:hyperlink w:anchor="P74">
        <w:r>
          <w:rPr>
            <w:color w:val="0000FF"/>
          </w:rPr>
          <w:t>пунктами 3.7</w:t>
        </w:r>
      </w:hyperlink>
      <w:r>
        <w:t xml:space="preserve"> - </w:t>
      </w:r>
      <w:hyperlink w:anchor="P77">
        <w:r>
          <w:rPr>
            <w:color w:val="0000FF"/>
          </w:rPr>
          <w:t>3.9</w:t>
        </w:r>
      </w:hyperlink>
      <w:r>
        <w:t xml:space="preserve"> настоящего Положения, должны содержать: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информацию, изложенную в обращениях, сообщениях или уведомлениях, указанных в </w:t>
      </w:r>
      <w:hyperlink w:anchor="P66">
        <w:r>
          <w:rPr>
            <w:color w:val="0000FF"/>
          </w:rPr>
          <w:t>абзацах втором</w:t>
        </w:r>
      </w:hyperlink>
      <w:r>
        <w:t xml:space="preserve"> и </w:t>
      </w:r>
      <w:hyperlink w:anchor="P68">
        <w:r>
          <w:rPr>
            <w:color w:val="0000FF"/>
          </w:rPr>
          <w:t>четвертом подпункта 3.5.2</w:t>
        </w:r>
      </w:hyperlink>
      <w:r>
        <w:t xml:space="preserve">, </w:t>
      </w:r>
      <w:hyperlink w:anchor="P71">
        <w:r>
          <w:rPr>
            <w:color w:val="0000FF"/>
          </w:rPr>
          <w:t>подпунктах 3.5.5</w:t>
        </w:r>
      </w:hyperlink>
      <w:r>
        <w:t xml:space="preserve">, </w:t>
      </w:r>
      <w:hyperlink w:anchor="P72">
        <w:r>
          <w:rPr>
            <w:color w:val="0000FF"/>
          </w:rPr>
          <w:t>3.5.6</w:t>
        </w:r>
      </w:hyperlink>
      <w:r>
        <w:t xml:space="preserve"> настоящего Положения;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w:anchor="P66">
        <w:r>
          <w:rPr>
            <w:color w:val="0000FF"/>
          </w:rPr>
          <w:t>абзацах втором</w:t>
        </w:r>
      </w:hyperlink>
      <w:r>
        <w:t xml:space="preserve"> и </w:t>
      </w:r>
      <w:hyperlink w:anchor="P68">
        <w:r>
          <w:rPr>
            <w:color w:val="0000FF"/>
          </w:rPr>
          <w:t>четвертом подпункта 3.5.2</w:t>
        </w:r>
      </w:hyperlink>
      <w:r>
        <w:t xml:space="preserve">, </w:t>
      </w:r>
      <w:hyperlink w:anchor="P71">
        <w:r>
          <w:rPr>
            <w:color w:val="0000FF"/>
          </w:rPr>
          <w:t>подпунктах 3.5.5</w:t>
        </w:r>
      </w:hyperlink>
      <w:r>
        <w:t xml:space="preserve">, </w:t>
      </w:r>
      <w:hyperlink w:anchor="P72">
        <w:r>
          <w:rPr>
            <w:color w:val="0000FF"/>
          </w:rPr>
          <w:t>3.5.6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01">
        <w:r>
          <w:rPr>
            <w:color w:val="0000FF"/>
          </w:rPr>
          <w:t>пунктами 3.21</w:t>
        </w:r>
      </w:hyperlink>
      <w:r>
        <w:t xml:space="preserve">, </w:t>
      </w:r>
      <w:hyperlink w:anchor="P108">
        <w:r>
          <w:rPr>
            <w:color w:val="0000FF"/>
          </w:rPr>
          <w:t>3.23</w:t>
        </w:r>
      </w:hyperlink>
      <w:r>
        <w:t xml:space="preserve">, </w:t>
      </w:r>
      <w:hyperlink w:anchor="P119">
        <w:r>
          <w:rPr>
            <w:color w:val="0000FF"/>
          </w:rPr>
          <w:t>3.26</w:t>
        </w:r>
      </w:hyperlink>
      <w:r>
        <w:t xml:space="preserve">, </w:t>
      </w:r>
      <w:hyperlink w:anchor="P112">
        <w:r>
          <w:rPr>
            <w:color w:val="0000FF"/>
          </w:rPr>
          <w:t>подпунктом 3.23.1</w:t>
        </w:r>
      </w:hyperlink>
      <w:r>
        <w:t xml:space="preserve"> настоящего Положения или иного решения.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7">
        <w:r>
          <w:rPr>
            <w:color w:val="0000FF"/>
          </w:rPr>
          <w:t>пунктами 3.13</w:t>
        </w:r>
      </w:hyperlink>
      <w:r>
        <w:t xml:space="preserve"> и </w:t>
      </w:r>
      <w:hyperlink w:anchor="P88">
        <w:r>
          <w:rPr>
            <w:color w:val="0000FF"/>
          </w:rPr>
          <w:t>3.14</w:t>
        </w:r>
      </w:hyperlink>
      <w:r>
        <w:t xml:space="preserve"> настоящего Положения;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58">
        <w:r>
          <w:rPr>
            <w:color w:val="0000FF"/>
          </w:rPr>
          <w:t>абзаце третьем пункта 3.2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6" w:name="P87"/>
      <w:bookmarkEnd w:id="16"/>
      <w:r>
        <w:lastRenderedPageBreak/>
        <w:t xml:space="preserve">3.13. Заседание комиссии по рассмотрению заявлений, указанных в </w:t>
      </w:r>
      <w:hyperlink w:anchor="P67">
        <w:r>
          <w:rPr>
            <w:color w:val="0000FF"/>
          </w:rPr>
          <w:t>абзаце третьем подпункта 3.5.2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7" w:name="P88"/>
      <w:bookmarkEnd w:id="17"/>
      <w:r>
        <w:t xml:space="preserve">3.14. Сообщения и уведомления, указанные в </w:t>
      </w:r>
      <w:hyperlink w:anchor="P71">
        <w:r>
          <w:rPr>
            <w:color w:val="0000FF"/>
          </w:rPr>
          <w:t>подпунктах 3.5.5</w:t>
        </w:r>
      </w:hyperlink>
      <w:r>
        <w:t xml:space="preserve">, </w:t>
      </w:r>
      <w:hyperlink w:anchor="P72">
        <w:r>
          <w:rPr>
            <w:color w:val="0000FF"/>
          </w:rPr>
          <w:t>3.5.6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w:anchor="P65">
        <w:r>
          <w:rPr>
            <w:color w:val="0000FF"/>
          </w:rPr>
          <w:t>подпунктами 3.5.2</w:t>
        </w:r>
      </w:hyperlink>
      <w:r>
        <w:t xml:space="preserve">, </w:t>
      </w:r>
      <w:hyperlink w:anchor="P72">
        <w:r>
          <w:rPr>
            <w:color w:val="0000FF"/>
          </w:rPr>
          <w:t>3.5.6</w:t>
        </w:r>
      </w:hyperlink>
      <w:r>
        <w:t xml:space="preserve"> настоящего Положения.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3.16. Заседания комиссии могут проводиться в отсутствие муниципального служащего или гражданина в случае: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предусмотренными </w:t>
      </w:r>
      <w:hyperlink w:anchor="P65">
        <w:r>
          <w:rPr>
            <w:color w:val="0000FF"/>
          </w:rPr>
          <w:t>подпунктами 3.5.2</w:t>
        </w:r>
      </w:hyperlink>
      <w:r>
        <w:t xml:space="preserve">, </w:t>
      </w:r>
      <w:hyperlink w:anchor="P72">
        <w:r>
          <w:rPr>
            <w:color w:val="0000FF"/>
          </w:rPr>
          <w:t>3.5.6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намеревающейся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3.17. На заседании комиссии заслушиваются пояснения муниципального служащего или гражданина, замещавшего должность муниципальной службы в городской Думе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8" w:name="P95"/>
      <w:bookmarkEnd w:id="18"/>
      <w:r>
        <w:t xml:space="preserve">3.19. По итогам рассмотрения вопроса, указанного в </w:t>
      </w:r>
      <w:hyperlink w:anchor="P63">
        <w:r>
          <w:rPr>
            <w:color w:val="0000FF"/>
          </w:rPr>
          <w:t>абзаце втором подпункта 3.5.1</w:t>
        </w:r>
      </w:hyperlink>
      <w:r>
        <w:t xml:space="preserve"> настоящего Положения, комиссия принимает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установить, что сведения, представленные муниципальным служащим, являются достоверными и полными;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3.20. По итогам рассмотрения вопроса, указанного в </w:t>
      </w:r>
      <w:hyperlink w:anchor="P64">
        <w:r>
          <w:rPr>
            <w:color w:val="0000FF"/>
          </w:rPr>
          <w:t>абзаце третьем подпункта 3.5.1</w:t>
        </w:r>
      </w:hyperlink>
      <w:r>
        <w:t xml:space="preserve"> настоящего Положения, комиссия принимает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городской Думы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</w:t>
      </w:r>
      <w:r>
        <w:lastRenderedPageBreak/>
        <w:t>меру ответственности.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19" w:name="P101"/>
      <w:bookmarkEnd w:id="19"/>
      <w:r>
        <w:t xml:space="preserve">3.21. По итогам рассмотрения вопроса, указанного в </w:t>
      </w:r>
      <w:hyperlink w:anchor="P66">
        <w:r>
          <w:rPr>
            <w:color w:val="0000FF"/>
          </w:rPr>
          <w:t>абзаце втором подпункта 3.5.2</w:t>
        </w:r>
      </w:hyperlink>
      <w:r>
        <w:t xml:space="preserve"> настоящего Положения, комиссия принимает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3.22. По итогам рассмотрения вопроса, указанного в </w:t>
      </w:r>
      <w:hyperlink w:anchor="P67">
        <w:r>
          <w:rPr>
            <w:color w:val="0000FF"/>
          </w:rPr>
          <w:t>абзаце третьем подпункта 3.5.2</w:t>
        </w:r>
      </w:hyperlink>
      <w:r>
        <w:t xml:space="preserve"> настоящего Положения, комиссия принимает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20" w:name="P108"/>
      <w:bookmarkEnd w:id="20"/>
      <w:r>
        <w:t xml:space="preserve">3.23. По итогам рассмотрения вопроса, указанного в </w:t>
      </w:r>
      <w:hyperlink w:anchor="P68">
        <w:r>
          <w:rPr>
            <w:color w:val="0000FF"/>
          </w:rPr>
          <w:t>абзаце четвертом подпункта 3.5.2</w:t>
        </w:r>
      </w:hyperlink>
      <w:r>
        <w:t xml:space="preserve"> настоящего Положения, комиссия принимает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городской Думы принять меры по урегулированию конфликта интересов или по недопущению его возникновения;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городской Думы применить к муниципальному служащему конкретную меру ответственности.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21" w:name="P112"/>
      <w:bookmarkEnd w:id="21"/>
      <w:r>
        <w:t xml:space="preserve">3.23.1. По итогам рассмотрения вопроса, указанного в </w:t>
      </w:r>
      <w:hyperlink w:anchor="P72">
        <w:r>
          <w:rPr>
            <w:color w:val="0000FF"/>
          </w:rPr>
          <w:t>подпункте 3.5.6</w:t>
        </w:r>
      </w:hyperlink>
      <w:r>
        <w:t xml:space="preserve"> настоящего Положения, комиссия принимает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lastRenderedPageBreak/>
        <w:t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22" w:name="P115"/>
      <w:bookmarkEnd w:id="22"/>
      <w:r>
        <w:t xml:space="preserve">3.24. По итогам рассмотрения вопроса, указанного в </w:t>
      </w:r>
      <w:hyperlink w:anchor="P70">
        <w:r>
          <w:rPr>
            <w:color w:val="0000FF"/>
          </w:rPr>
          <w:t>подпункте 3.5.4</w:t>
        </w:r>
      </w:hyperlink>
      <w:r>
        <w:t xml:space="preserve"> настоящего Положения, комиссия принимает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</w:t>
      </w:r>
      <w:hyperlink r:id="rId1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hyperlink r:id="rId20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городской Думы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3.25. По итогам рассмотрения вопросов, указанных в </w:t>
      </w:r>
      <w:hyperlink w:anchor="P62">
        <w:r>
          <w:rPr>
            <w:color w:val="0000FF"/>
          </w:rPr>
          <w:t>подпунктах 3.5.1</w:t>
        </w:r>
      </w:hyperlink>
      <w:r>
        <w:t xml:space="preserve">, </w:t>
      </w:r>
      <w:hyperlink w:anchor="P65">
        <w:r>
          <w:rPr>
            <w:color w:val="0000FF"/>
          </w:rPr>
          <w:t>3.5.2</w:t>
        </w:r>
      </w:hyperlink>
      <w:r>
        <w:t xml:space="preserve">, </w:t>
      </w:r>
      <w:hyperlink w:anchor="P70">
        <w:r>
          <w:rPr>
            <w:color w:val="0000FF"/>
          </w:rPr>
          <w:t>3.5.4</w:t>
        </w:r>
      </w:hyperlink>
      <w:r>
        <w:t xml:space="preserve">, </w:t>
      </w:r>
      <w:hyperlink w:anchor="P71">
        <w:r>
          <w:rPr>
            <w:color w:val="0000FF"/>
          </w:rPr>
          <w:t>3.5.5</w:t>
        </w:r>
      </w:hyperlink>
      <w:r>
        <w:t xml:space="preserve">, </w:t>
      </w:r>
      <w:hyperlink w:anchor="P72">
        <w:r>
          <w:rPr>
            <w:color w:val="0000FF"/>
          </w:rPr>
          <w:t>3.5.6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95">
        <w:r>
          <w:rPr>
            <w:color w:val="0000FF"/>
          </w:rPr>
          <w:t>пунктами 3.19</w:t>
        </w:r>
      </w:hyperlink>
      <w:r>
        <w:t xml:space="preserve"> - </w:t>
      </w:r>
      <w:hyperlink w:anchor="P115">
        <w:r>
          <w:rPr>
            <w:color w:val="0000FF"/>
          </w:rPr>
          <w:t>3.24</w:t>
        </w:r>
      </w:hyperlink>
      <w:r>
        <w:t xml:space="preserve">, </w:t>
      </w:r>
      <w:hyperlink w:anchor="P119">
        <w:r>
          <w:rPr>
            <w:color w:val="0000FF"/>
          </w:rPr>
          <w:t>3.26</w:t>
        </w:r>
      </w:hyperlink>
      <w:r>
        <w:t xml:space="preserve">, </w:t>
      </w:r>
      <w:hyperlink w:anchor="P112">
        <w:r>
          <w:rPr>
            <w:color w:val="0000FF"/>
          </w:rPr>
          <w:t>подпунктом 3.23.1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bookmarkStart w:id="23" w:name="P119"/>
      <w:bookmarkEnd w:id="23"/>
      <w:r>
        <w:t xml:space="preserve">3.26. По итогам рассмотрения вопроса, указанного в </w:t>
      </w:r>
      <w:hyperlink w:anchor="P71">
        <w:r>
          <w:rPr>
            <w:color w:val="0000FF"/>
          </w:rPr>
          <w:t>подпункте 3.5.5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председателю городской Думы проинформировать об указанных обстоятельствах органы прокуратуры и уведомившую организацию.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3.27. По итогам рассмотрения вопроса, предусмотренного </w:t>
      </w:r>
      <w:hyperlink w:anchor="P69">
        <w:r>
          <w:rPr>
            <w:color w:val="0000FF"/>
          </w:rPr>
          <w:t>подпунктом 3.5.3</w:t>
        </w:r>
      </w:hyperlink>
      <w:r>
        <w:t xml:space="preserve"> настоящего Положения, комиссия принимает соответствующее решение.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3.28. Решения комиссии по вопросам, указанным в </w:t>
      </w:r>
      <w:hyperlink w:anchor="P62">
        <w:r>
          <w:rPr>
            <w:color w:val="0000FF"/>
          </w:rPr>
          <w:t>подпунктах 3.5.1</w:t>
        </w:r>
      </w:hyperlink>
      <w:r>
        <w:t xml:space="preserve"> - </w:t>
      </w:r>
      <w:hyperlink w:anchor="P71">
        <w:r>
          <w:rPr>
            <w:color w:val="0000FF"/>
          </w:rPr>
          <w:t>3.5.5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66">
        <w:r>
          <w:rPr>
            <w:color w:val="0000FF"/>
          </w:rPr>
          <w:t>абзаце втором подпункта 3.5.2</w:t>
        </w:r>
      </w:hyperlink>
      <w:r>
        <w:t xml:space="preserve"> настоящего Положения, для председателя городской Думы носят рекомендательный характер. Решение, принимаемое по итогам рассмотрения вопроса, указанного в </w:t>
      </w:r>
      <w:hyperlink w:anchor="P66">
        <w:r>
          <w:rPr>
            <w:color w:val="0000FF"/>
          </w:rPr>
          <w:t>абзаце втором подпункта 3.5.2</w:t>
        </w:r>
      </w:hyperlink>
      <w:r>
        <w:t xml:space="preserve"> настоящего Положения, носит обязательный характер.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lastRenderedPageBreak/>
        <w:t>3.30. В протоколе заседания комиссии указываются: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3.32. Копии протокола заседания комиссии в 7-дневный срок со дня заседания направляются председателю городской Думы, полностью или в виде выписок из него - муниципальному служащему, а также по решению комиссии - иным заинтересованным лицам.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3.33. Председатель городской Думы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городской Думы в письменной форме уведомляет комиссию в месячный срок со дня поступления к нему протокола заседания комиссии. Решение председателя городской Думы оглашается на ближайшем заседании комиссии и принимается к сведению без обсуждения.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городской Думы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lastRenderedPageBreak/>
        <w:t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w:anchor="P66">
        <w:r>
          <w:rPr>
            <w:color w:val="0000FF"/>
          </w:rPr>
          <w:t>абзаце втором подпункта 3.5.2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3B44F8" w:rsidRDefault="003B44F8">
      <w:pPr>
        <w:pStyle w:val="ConsPlusNormal"/>
        <w:spacing w:before="220"/>
        <w:ind w:firstLine="540"/>
        <w:jc w:val="both"/>
      </w:pPr>
      <w:r>
        <w:t>3.39. Для исполнения решений комиссии могут быть подготовлены проекты постановлений и распоряжений председателя городской Думы.</w:t>
      </w: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  <w:jc w:val="right"/>
        <w:outlineLvl w:val="0"/>
      </w:pPr>
      <w:r>
        <w:t>Утвержден</w:t>
      </w:r>
    </w:p>
    <w:p w:rsidR="003B44F8" w:rsidRDefault="003B44F8">
      <w:pPr>
        <w:pStyle w:val="ConsPlusNormal"/>
        <w:jc w:val="right"/>
      </w:pPr>
      <w:r>
        <w:t>Решением</w:t>
      </w:r>
    </w:p>
    <w:p w:rsidR="003B44F8" w:rsidRDefault="003B44F8">
      <w:pPr>
        <w:pStyle w:val="ConsPlusNormal"/>
        <w:jc w:val="right"/>
      </w:pPr>
      <w:r>
        <w:t>Череповецкой городской Думы</w:t>
      </w:r>
    </w:p>
    <w:p w:rsidR="003B44F8" w:rsidRDefault="003B44F8">
      <w:pPr>
        <w:pStyle w:val="ConsPlusNormal"/>
        <w:jc w:val="right"/>
      </w:pPr>
      <w:r>
        <w:t>от 24 декабря 2025 г. N 226</w:t>
      </w:r>
    </w:p>
    <w:p w:rsidR="003B44F8" w:rsidRDefault="003B44F8">
      <w:pPr>
        <w:pStyle w:val="ConsPlusNormal"/>
      </w:pPr>
    </w:p>
    <w:p w:rsidR="003B44F8" w:rsidRDefault="003B44F8">
      <w:pPr>
        <w:pStyle w:val="ConsPlusTitle"/>
        <w:jc w:val="center"/>
      </w:pPr>
      <w:bookmarkStart w:id="24" w:name="P154"/>
      <w:bookmarkEnd w:id="24"/>
      <w:r>
        <w:t>СОСТАВ</w:t>
      </w:r>
    </w:p>
    <w:p w:rsidR="003B44F8" w:rsidRDefault="003B44F8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3B44F8" w:rsidRDefault="003B44F8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3B44F8" w:rsidRDefault="003B44F8">
      <w:pPr>
        <w:pStyle w:val="ConsPlusTitle"/>
        <w:jc w:val="center"/>
      </w:pPr>
      <w:r>
        <w:t>В ЧЕРЕПОВЕЦКОЙ ГОРОДСКОЙ ДУМЕ</w:t>
      </w:r>
    </w:p>
    <w:p w:rsidR="003B44F8" w:rsidRDefault="003B44F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Гуляев Андрей Дмитриевич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заместитель председателя Череповецкой городской Думы, председатель комиссии;</w:t>
            </w:r>
          </w:p>
        </w:tc>
      </w:tr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Буслаев Алексей Александрович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депутат Череповецкой городской Думы, заместитель председателя комиссии;</w:t>
            </w:r>
          </w:p>
        </w:tc>
      </w:tr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Прозорова Анна Сергеевна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Смирнова Юлия Юрьевна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начальник экспертно-правового управления Череповецкой городской Думы;</w:t>
            </w:r>
          </w:p>
        </w:tc>
      </w:tr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Ельцына Галина Владимировна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член Городского общественного совета Череповца;</w:t>
            </w:r>
          </w:p>
        </w:tc>
      </w:tr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Беляев Сергей Сергеевич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Органов, депутат Череповецкой городской Думы;</w:t>
            </w:r>
          </w:p>
        </w:tc>
      </w:tr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lastRenderedPageBreak/>
              <w:t>Тюлю Галина Михайловна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руководитель образовательной программы "Государственное и муниципальное управление" Бизнес-школы (институт) ФГБОУ ВО "Череповецкий государственный университет";</w:t>
            </w:r>
          </w:p>
        </w:tc>
      </w:tr>
      <w:tr w:rsidR="003B44F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3B44F8" w:rsidRDefault="003B44F8">
            <w:pPr>
              <w:pStyle w:val="ConsPlusNormal"/>
            </w:pPr>
            <w:r>
              <w:t>представитель исполнительного органа Вологодской области, являющегося органом по профилактике коррупционных и иных правонарушений.</w:t>
            </w:r>
          </w:p>
        </w:tc>
      </w:tr>
    </w:tbl>
    <w:p w:rsidR="003B44F8" w:rsidRDefault="003B44F8">
      <w:pPr>
        <w:pStyle w:val="ConsPlusNormal"/>
      </w:pPr>
    </w:p>
    <w:p w:rsidR="003B44F8" w:rsidRDefault="003B44F8">
      <w:pPr>
        <w:pStyle w:val="ConsPlusNormal"/>
      </w:pPr>
    </w:p>
    <w:p w:rsidR="003B44F8" w:rsidRDefault="003B44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257" w:rsidRDefault="008F3257"/>
    <w:sectPr w:rsidR="008F3257" w:rsidSect="00E7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F8"/>
    <w:rsid w:val="003B44F8"/>
    <w:rsid w:val="008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5CB7-0A60-497F-A6CC-EEF09400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4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RLAW095&amp;n=259703&amp;dst=100097" TargetMode="External"/><Relationship Id="rId18" Type="http://schemas.openxmlformats.org/officeDocument/2006/relationships/hyperlink" Target="https://login.consultant.ru/link/?req=doc&amp;base=LAW&amp;n=523306&amp;dst=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306&amp;dst=28" TargetMode="External"/><Relationship Id="rId7" Type="http://schemas.openxmlformats.org/officeDocument/2006/relationships/hyperlink" Target="https://login.consultant.ru/link/?req=doc&amp;base=RLAW095&amp;n=263011&amp;dst=262" TargetMode="External"/><Relationship Id="rId12" Type="http://schemas.openxmlformats.org/officeDocument/2006/relationships/hyperlink" Target="https://login.consultant.ru/link/?req=doc&amp;base=RLAW095&amp;n=259703&amp;dst=100083" TargetMode="External"/><Relationship Id="rId17" Type="http://schemas.openxmlformats.org/officeDocument/2006/relationships/hyperlink" Target="https://login.consultant.ru/link/?req=doc&amp;base=LAW&amp;n=523306&amp;dst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026&amp;dst=1713" TargetMode="External"/><Relationship Id="rId20" Type="http://schemas.openxmlformats.org/officeDocument/2006/relationships/hyperlink" Target="https://login.consultant.ru/link/?req=doc&amp;base=LAW&amp;n=523305&amp;dst=1001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67&amp;dst=100046" TargetMode="External"/><Relationship Id="rId11" Type="http://schemas.openxmlformats.org/officeDocument/2006/relationships/hyperlink" Target="https://login.consultant.ru/link/?req=doc&amp;base=RLAW095&amp;n=263011&amp;dst=100752" TargetMode="External"/><Relationship Id="rId5" Type="http://schemas.openxmlformats.org/officeDocument/2006/relationships/hyperlink" Target="https://login.consultant.ru/link/?req=doc&amp;base=LAW&amp;n=523306" TargetMode="External"/><Relationship Id="rId15" Type="http://schemas.openxmlformats.org/officeDocument/2006/relationships/hyperlink" Target="https://login.consultant.ru/link/?req=doc&amp;base=LAW&amp;n=523306&amp;dst=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91" TargetMode="External"/><Relationship Id="rId19" Type="http://schemas.openxmlformats.org/officeDocument/2006/relationships/hyperlink" Target="https://login.consultant.ru/link/?req=doc&amp;base=LAW&amp;n=523305&amp;dst=100165" TargetMode="External"/><Relationship Id="rId4" Type="http://schemas.openxmlformats.org/officeDocument/2006/relationships/hyperlink" Target="https://login.consultant.ru/link/?req=doc&amp;base=LAW&amp;n=523291&amp;dst=153" TargetMode="Externa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523305&amp;dst=1001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5043</Words>
  <Characters>28746</Characters>
  <Application>Microsoft Office Word</Application>
  <DocSecurity>0</DocSecurity>
  <Lines>239</Lines>
  <Paragraphs>67</Paragraphs>
  <ScaleCrop>false</ScaleCrop>
  <Company/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2026-03-23T08:15:00Z</dcterms:created>
  <dcterms:modified xsi:type="dcterms:W3CDTF">2026-03-23T08:15:00Z</dcterms:modified>
</cp:coreProperties>
</file>