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66" w:rsidRDefault="00426966">
      <w:pPr>
        <w:pStyle w:val="ConsPlusTitlePage"/>
      </w:pPr>
      <w:bookmarkStart w:id="0" w:name="_GoBack"/>
      <w:bookmarkEnd w:id="0"/>
      <w:r>
        <w:br/>
      </w:r>
    </w:p>
    <w:p w:rsidR="00426966" w:rsidRDefault="00426966">
      <w:pPr>
        <w:pStyle w:val="ConsPlusNormal"/>
        <w:jc w:val="both"/>
        <w:outlineLvl w:val="0"/>
      </w:pPr>
    </w:p>
    <w:p w:rsidR="00426966" w:rsidRDefault="00426966">
      <w:pPr>
        <w:pStyle w:val="ConsPlusTitle"/>
        <w:jc w:val="center"/>
        <w:outlineLvl w:val="0"/>
      </w:pPr>
      <w:r>
        <w:t>ЧЕРЕПОВЕЦКАЯ ГОРОДСКАЯ ДУМА</w:t>
      </w:r>
    </w:p>
    <w:p w:rsidR="00426966" w:rsidRDefault="00426966">
      <w:pPr>
        <w:pStyle w:val="ConsPlusTitle"/>
        <w:jc w:val="center"/>
      </w:pPr>
    </w:p>
    <w:p w:rsidR="00426966" w:rsidRDefault="00426966">
      <w:pPr>
        <w:pStyle w:val="ConsPlusTitle"/>
        <w:jc w:val="center"/>
      </w:pPr>
      <w:r>
        <w:t>РЕШЕНИЕ</w:t>
      </w:r>
    </w:p>
    <w:p w:rsidR="00426966" w:rsidRDefault="00426966">
      <w:pPr>
        <w:pStyle w:val="ConsPlusTitle"/>
        <w:jc w:val="center"/>
      </w:pPr>
      <w:r>
        <w:t>от 25 сентября 2007 г. N 95</w:t>
      </w:r>
    </w:p>
    <w:p w:rsidR="00426966" w:rsidRDefault="00426966">
      <w:pPr>
        <w:pStyle w:val="ConsPlusTitle"/>
        <w:jc w:val="center"/>
      </w:pPr>
    </w:p>
    <w:p w:rsidR="00426966" w:rsidRDefault="00426966">
      <w:pPr>
        <w:pStyle w:val="ConsPlusTitle"/>
        <w:jc w:val="center"/>
      </w:pPr>
      <w:r>
        <w:t>О ПОЛОЖЕНИИ О ПОРЯДКЕ ПРОВЕДЕНИЯ КОНКУРСА</w:t>
      </w:r>
    </w:p>
    <w:p w:rsidR="00426966" w:rsidRDefault="00426966">
      <w:pPr>
        <w:pStyle w:val="ConsPlusTitle"/>
        <w:jc w:val="center"/>
      </w:pPr>
      <w:r>
        <w:t>НА ЗАМЕЩЕНИЕ ВАКАНТНОЙ ДОЛЖНОСТИ МУНИЦИПАЛЬНОЙ</w:t>
      </w:r>
    </w:p>
    <w:p w:rsidR="00426966" w:rsidRDefault="00426966">
      <w:pPr>
        <w:pStyle w:val="ConsPlusTitle"/>
        <w:jc w:val="center"/>
      </w:pPr>
      <w:r>
        <w:t>СЛУЖБЫ В ОРГАНАХ ГОРОДСКОГО САМОУПРАВЛЕНИЯ</w:t>
      </w:r>
    </w:p>
    <w:p w:rsidR="00426966" w:rsidRDefault="004269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69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66" w:rsidRDefault="004269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66" w:rsidRDefault="004269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4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05.02.2018 </w:t>
            </w:r>
            <w:hyperlink r:id="rId5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28.04.2018 </w:t>
            </w:r>
            <w:hyperlink r:id="rId6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,</w:t>
            </w:r>
          </w:p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7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26.05.2020 </w:t>
            </w:r>
            <w:hyperlink r:id="rId8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02.04.2021 </w:t>
            </w:r>
            <w:hyperlink r:id="rId9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26.02.2025 </w:t>
            </w:r>
            <w:hyperlink r:id="rId10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66" w:rsidRDefault="00426966">
            <w:pPr>
              <w:pStyle w:val="ConsPlusNormal"/>
            </w:pPr>
          </w:p>
        </w:tc>
      </w:tr>
    </w:tbl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 марта 2007 года N 25-ФЗ "О муниципальной службе в Российской Федерации" Череповецкая городская Дума решила: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Положение</w:t>
        </w:r>
      </w:hyperlink>
      <w:r>
        <w:t xml:space="preserve"> о порядке проведения конкурса на замещение вакантной должности муниципальной службы в органах городского самоуправления (прилагается).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 Настоящее решение подлежит опубликованию.</w:t>
      </w: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right"/>
      </w:pPr>
      <w:r>
        <w:t>Мэр города</w:t>
      </w:r>
    </w:p>
    <w:p w:rsidR="00426966" w:rsidRDefault="00426966">
      <w:pPr>
        <w:pStyle w:val="ConsPlusNormal"/>
        <w:jc w:val="right"/>
      </w:pPr>
      <w:r>
        <w:t>О.А.КУВШИННИКОВ</w:t>
      </w: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right"/>
        <w:outlineLvl w:val="0"/>
      </w:pPr>
      <w:r>
        <w:t>Утверждено</w:t>
      </w:r>
    </w:p>
    <w:p w:rsidR="00426966" w:rsidRDefault="00426966">
      <w:pPr>
        <w:pStyle w:val="ConsPlusNormal"/>
        <w:jc w:val="right"/>
      </w:pPr>
      <w:r>
        <w:t>Решением</w:t>
      </w:r>
    </w:p>
    <w:p w:rsidR="00426966" w:rsidRDefault="00426966">
      <w:pPr>
        <w:pStyle w:val="ConsPlusNormal"/>
        <w:jc w:val="right"/>
      </w:pPr>
      <w:r>
        <w:t>Череповецкой городской Думы</w:t>
      </w:r>
    </w:p>
    <w:p w:rsidR="00426966" w:rsidRDefault="00426966">
      <w:pPr>
        <w:pStyle w:val="ConsPlusNormal"/>
        <w:jc w:val="right"/>
      </w:pPr>
      <w:r>
        <w:t>от 25 сентября 2007 г. N 95</w:t>
      </w: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Title"/>
        <w:jc w:val="center"/>
      </w:pPr>
      <w:bookmarkStart w:id="1" w:name="P31"/>
      <w:bookmarkEnd w:id="1"/>
      <w:r>
        <w:t>ПОЛОЖЕНИЕ</w:t>
      </w:r>
    </w:p>
    <w:p w:rsidR="00426966" w:rsidRDefault="00426966">
      <w:pPr>
        <w:pStyle w:val="ConsPlusTitle"/>
        <w:jc w:val="center"/>
      </w:pPr>
      <w:r>
        <w:t>О ПОРЯДКЕ ПРОВЕДЕНИЯ КОНКУРСА НА ЗАМЕЩЕНИЕ</w:t>
      </w:r>
    </w:p>
    <w:p w:rsidR="00426966" w:rsidRDefault="00426966">
      <w:pPr>
        <w:pStyle w:val="ConsPlusTitle"/>
        <w:jc w:val="center"/>
      </w:pPr>
      <w:r>
        <w:t>ВАКАНТНОЙ ДОЛЖНОСТИ МУНИЦИПАЛЬНОЙ СЛУЖБЫ</w:t>
      </w:r>
    </w:p>
    <w:p w:rsidR="00426966" w:rsidRDefault="00426966">
      <w:pPr>
        <w:pStyle w:val="ConsPlusTitle"/>
        <w:jc w:val="center"/>
      </w:pPr>
      <w:r>
        <w:t>В ОРГАНАХ ГОРОДСКОГО САМОУПРАВЛЕНИЯ</w:t>
      </w:r>
    </w:p>
    <w:p w:rsidR="00426966" w:rsidRDefault="004269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69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66" w:rsidRDefault="004269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66" w:rsidRDefault="004269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12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05.02.2018 </w:t>
            </w:r>
            <w:hyperlink r:id="rId13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28.04.2018 </w:t>
            </w:r>
            <w:hyperlink r:id="rId14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,</w:t>
            </w:r>
          </w:p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15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26.05.2020 </w:t>
            </w:r>
            <w:hyperlink r:id="rId16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02.04.2021 </w:t>
            </w:r>
            <w:hyperlink r:id="rId17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26.02.2025 </w:t>
            </w:r>
            <w:hyperlink r:id="rId18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66" w:rsidRDefault="00426966">
            <w:pPr>
              <w:pStyle w:val="ConsPlusNormal"/>
            </w:pPr>
          </w:p>
        </w:tc>
      </w:tr>
    </w:tbl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ind w:firstLine="540"/>
        <w:jc w:val="both"/>
      </w:pPr>
      <w:r>
        <w:t xml:space="preserve">Настоящее Положение разработано в соответствии с действующим законодательством, регулирующим вопросы муниципальной службы, Трудовым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 xml:space="preserve">Настоящее Положение определяет условия и порядок проведения конкурса на замещение </w:t>
      </w:r>
      <w:r>
        <w:lastRenderedPageBreak/>
        <w:t>вакантной должности муниципальной службы (далее - вакантная должность).</w:t>
      </w: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Title"/>
        <w:jc w:val="center"/>
        <w:outlineLvl w:val="1"/>
      </w:pPr>
      <w:r>
        <w:t>1. Общие положения</w:t>
      </w: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ind w:firstLine="540"/>
        <w:jc w:val="both"/>
      </w:pPr>
      <w:r>
        <w:t>1.1. Под конкурсом на замещение вакантной должности (далее - конкурс) понимается процедура отбора кандидатов на замещение вакантной должности муниципальной службы в городской Думе, контрольно-счетной палате города и мэрии города, которая производится путем оценки уровня профессиональной подготовки (компетенции), деловых и личностных качеств кандидатов на основании коллегиального мнения, в соответствии с квалификационными требованиями к должности муниципальной службы.</w:t>
      </w:r>
    </w:p>
    <w:p w:rsidR="00426966" w:rsidRDefault="0042696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Череповецкой городской Думы от 05.05.2016 N 85)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1.2. Задачи конкурса: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формирование высокопрофессионального кадрового состава органов городского самоуправления;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повышение эффективности работы по подбору и расстановке кадров.</w:t>
      </w: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Title"/>
        <w:jc w:val="center"/>
        <w:outlineLvl w:val="1"/>
      </w:pPr>
      <w:r>
        <w:t>2. Порядок проведения конкурса</w:t>
      </w: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ind w:firstLine="540"/>
        <w:jc w:val="both"/>
      </w:pPr>
      <w:r>
        <w:t>2.1. Конкурс объявляется по решению работодателя при наличии вакантной должности.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2.2. Право на участие в конкурсе имеют граждане Российской Федерации, а также граждане иностранного государства - участника международного договора Российской Федерации, в соответствии с которым они могут находиться на муниципальной службе, достигшие возраста восемнадцати лет, владеющие государственным языком Российской Федерации, соответствующие квалификационным требованиям муниципальной службы.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 xml:space="preserve">2.3. При проведении конкурса не допускается установление каких бы то ни было прямых или косвенных </w:t>
      </w:r>
      <w:proofErr w:type="gramStart"/>
      <w:r>
        <w:t>ограничений</w:t>
      </w:r>
      <w:proofErr w:type="gramEnd"/>
      <w:r>
        <w:t xml:space="preserve"> или преимуществ в зависимости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кандидата на замещение вакантной должности.</w:t>
      </w:r>
    </w:p>
    <w:p w:rsidR="00426966" w:rsidRDefault="00426966">
      <w:pPr>
        <w:pStyle w:val="ConsPlusNormal"/>
        <w:jc w:val="both"/>
      </w:pPr>
      <w:r>
        <w:t xml:space="preserve">(п. 2.3 в ред. </w:t>
      </w:r>
      <w:hyperlink r:id="rId21">
        <w:r>
          <w:rPr>
            <w:color w:val="0000FF"/>
          </w:rPr>
          <w:t>решения</w:t>
        </w:r>
      </w:hyperlink>
      <w:r>
        <w:t xml:space="preserve"> Череповецкой городской Думы от 05.05.2016 N 85)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2.4. Гражданин не может участвовать в конкурсе в случаях, которые в соответствии с федеральным законодательством являются ограничениями для прохождения муниципальной службы.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2.5. Для проведения конкурса создается конкурсная комиссия (далее - комиссия) в количестве не менее пяти человек, в состав которой входят председатель комиссии, его заместитель, секретарь комиссии и члены комиссии. В случае отсутствия председателя комиссии его обязанности исполняет заместитель председателя комиссии.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Персональный состав и порядок работы комиссии утверждаются распоряжением работодателя.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Состав комиссии формируется из специалистов органа городского самоуправления, в котором объявляется конкурс, в том числе осуществляющих решение кадровых вопросов и правовое обеспечение соответствующего органа городского самоуправления.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 целью более объективной оценки уровня профессиональной компетенции участников конкурса комиссия может привлечь для работы в ней специалистов в качестве экспертов с правом совещательного голоса.</w:t>
      </w:r>
    </w:p>
    <w:p w:rsidR="00426966" w:rsidRDefault="00426966">
      <w:pPr>
        <w:pStyle w:val="ConsPlusNormal"/>
        <w:jc w:val="both"/>
      </w:pPr>
      <w:r>
        <w:lastRenderedPageBreak/>
        <w:t xml:space="preserve">(п. 2.5 в ред. </w:t>
      </w:r>
      <w:hyperlink r:id="rId22">
        <w:r>
          <w:rPr>
            <w:color w:val="0000FF"/>
          </w:rPr>
          <w:t>решения</w:t>
        </w:r>
      </w:hyperlink>
      <w:r>
        <w:t xml:space="preserve"> Череповецкой городской Думы от 05.05.2016 N 85)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2.6. Заседание комиссии считается правомочным, если на нем присутствуют не менее двух третей от общего числа ее членов.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2.7. Конкурс проводится в три этапа: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первый этап - проверка представленных документов на их соответствие квалификационным требованиям должности;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второй этап - оценка профессиональных, деловых и личностных качеств кандидатов, успешно прошедших первый этап конкурса;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третий этап - подведение итогов конкурса.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2.8. Комиссия не позднее чем за двадцать дней до начала конкурса размещает в средствах массовой информации и на официальном городском сайте: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объявление о проведении конкурса с указанием наименования вакантной должности, квалификационных требований, предъявляемых к кандидату на ее замещение, сведений о дате, месте и времени проведения конкурса, перечня документов, подлежащих представлению в конкурсную комиссию;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проект трудового договора.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2.9. Гражданин, изъявивший желание участвовать в конкурсе, представляет в комиссию: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личное заявление;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 xml:space="preserve">анкету, предусмотренную </w:t>
      </w:r>
      <w:hyperlink r:id="rId23">
        <w:r>
          <w:rPr>
            <w:color w:val="0000FF"/>
          </w:rPr>
          <w:t>статьей 15.2</w:t>
        </w:r>
      </w:hyperlink>
      <w:r>
        <w:t xml:space="preserve"> Федерального закона от 2 марта 2007 года N 25-ФЗ "О муниципальной службе в Российской Федерации";</w:t>
      </w:r>
    </w:p>
    <w:p w:rsidR="00426966" w:rsidRDefault="00426966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Череповецкой городской Думы от 26.02.2025 N 23)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копию документа воинского учета - для граждан, пребывающих в запасе, и лиц, подлежащих призыву на военную службу;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копию трудовой книжки и (или) сведения о трудовой деятельности (</w:t>
      </w:r>
      <w:hyperlink r:id="rId25">
        <w:r>
          <w:rPr>
            <w:color w:val="0000FF"/>
          </w:rPr>
          <w:t>статья 66.1</w:t>
        </w:r>
      </w:hyperlink>
      <w:r>
        <w:t xml:space="preserve"> Трудового кодекса Российской Федерации), заверенные надлежащим образом (за исключением случаев, когда служебная (трудовая) деятельность осуществляется впервые);</w:t>
      </w:r>
    </w:p>
    <w:p w:rsidR="00426966" w:rsidRDefault="00426966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Череповецкой городской Думы от 26.05.2020 N 63)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426966" w:rsidRDefault="00426966">
      <w:pPr>
        <w:pStyle w:val="ConsPlusNormal"/>
        <w:spacing w:before="220"/>
        <w:ind w:firstLine="540"/>
        <w:jc w:val="both"/>
      </w:pPr>
      <w:hyperlink w:anchor="P119">
        <w:r>
          <w:rPr>
            <w:color w:val="0000FF"/>
          </w:rPr>
          <w:t>согласие</w:t>
        </w:r>
      </w:hyperlink>
      <w:r>
        <w:t xml:space="preserve"> на обработку персональных данных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по форме согласно приложению к настоящему Положению;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 в случае, если вакантная должность, на которую объявлен конкурс, включена в соответствующий перечень должностей по форме, утвержденной Указом Президента Российской Федерации;</w:t>
      </w:r>
    </w:p>
    <w:p w:rsidR="00426966" w:rsidRDefault="0042696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Череповецкой городской Думы от 02.04.2021 N 43)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сведения об адресах сайтов и (или) страниц сайтов в сети "Интернет", на которых размещал общедоступную информацию, а также данные, позволяющие его идентифицировать по форме установленной Правительством Российской Федерации.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В случае недопущения гражданина к участию в конкурсе, комиссия в течение трех рабочих дней информирует его о недопущении к участию в конкурсе.</w:t>
      </w:r>
    </w:p>
    <w:p w:rsidR="00426966" w:rsidRDefault="00426966">
      <w:pPr>
        <w:pStyle w:val="ConsPlusNormal"/>
        <w:jc w:val="both"/>
      </w:pPr>
      <w:r>
        <w:t xml:space="preserve">(п. 2.9 в ред. </w:t>
      </w:r>
      <w:hyperlink r:id="rId29">
        <w:r>
          <w:rPr>
            <w:color w:val="0000FF"/>
          </w:rPr>
          <w:t>решения</w:t>
        </w:r>
      </w:hyperlink>
      <w:r>
        <w:t xml:space="preserve"> Череповецкой городской Думы от 30.09.2019 N 162)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2.10. На первом этапе комиссия анализирует документы участников конкурса на предмет достоверности представленных ими сведений и соответствия квалификационным требованиям должности, определяет кандидатов для прохождения второго этапа конкурса, извещает их о дате, времени и месте его проведения.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Кандидата, не прошедшего во второй этап конкурса, комиссия в течение трех рабочих дней информирует о недопущении его к участию во втором этапе конкурса.</w:t>
      </w:r>
    </w:p>
    <w:p w:rsidR="00426966" w:rsidRDefault="00426966">
      <w:pPr>
        <w:pStyle w:val="ConsPlusNormal"/>
        <w:jc w:val="both"/>
      </w:pPr>
      <w:r>
        <w:t xml:space="preserve">(п. 2.10 в ред. </w:t>
      </w:r>
      <w:hyperlink r:id="rId30">
        <w:r>
          <w:rPr>
            <w:color w:val="0000FF"/>
          </w:rPr>
          <w:t>решения</w:t>
        </w:r>
      </w:hyperlink>
      <w:r>
        <w:t xml:space="preserve"> Череповецкой городской Думы от 30.09.2019 N 162)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 xml:space="preserve">2.11. В ходе второго этапа конкурса могут использоваться различные формы оценки профессиональных, деловых и личностных качеств кандидатов, включая собеседование, тестирование, </w:t>
      </w:r>
      <w:proofErr w:type="spellStart"/>
      <w:r>
        <w:t>самопрезентацию</w:t>
      </w:r>
      <w:proofErr w:type="spellEnd"/>
      <w:r>
        <w:t>, защиту реферата по вопросам, связанным с выполнением должностных обязанностей.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Оценка указанных качеств осуществляется на основании существующих квалификационных требований, определенных должностной инструкцией вакантной должности.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2.12. Комиссия по результатам второго этапа конкурса открытым голосованием определяет одного из кандидатов для назначения на вакантную должность (3 этап). При равенстве голосов решающим является голос председателя комиссии.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Результаты доводятся до участников конкурса в день его завершения.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2.13. Назначение кандидата на должность муниципальной службы, отобранного комиссией по результатам конкурса, осуществляется в соответствии с требованиями трудового законодательства, законодательства о муниципальной службе.</w:t>
      </w:r>
    </w:p>
    <w:p w:rsidR="00426966" w:rsidRDefault="00426966">
      <w:pPr>
        <w:pStyle w:val="ConsPlusNormal"/>
        <w:jc w:val="both"/>
      </w:pPr>
      <w:r>
        <w:t xml:space="preserve">(п. 2.13 в ред. </w:t>
      </w:r>
      <w:hyperlink r:id="rId31">
        <w:r>
          <w:rPr>
            <w:color w:val="0000FF"/>
          </w:rPr>
          <w:t>решения</w:t>
        </w:r>
      </w:hyperlink>
      <w:r>
        <w:t xml:space="preserve"> Череповецкой городской Думы от 28.04.2018 N 74)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2.14. Если в результате проведения конкурса не выявлен кандидат, отвечающий квалификационным требованиям вакантной должности, работодатель может принять решение о продлении срока конкурса.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 xml:space="preserve">2.15. Решение конкурсной комиссии может быть обжаловано в порядке, установленном </w:t>
      </w:r>
      <w:r>
        <w:lastRenderedPageBreak/>
        <w:t>законодательством Российской Федерации.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2.16. Участники конкурса, показавшие высокие результаты, но не отобранные комиссией для назначения на должность, по их заявлению зачисляются в кадровый резерв органов городского самоуправления.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2.17. Документы, не востребованные кандидатами в течение месяца со дня завершения конкурса, подлежат уничтожению.</w:t>
      </w: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right"/>
        <w:outlineLvl w:val="1"/>
      </w:pPr>
      <w:r>
        <w:t>Приложение</w:t>
      </w:r>
    </w:p>
    <w:p w:rsidR="00426966" w:rsidRDefault="00426966">
      <w:pPr>
        <w:pStyle w:val="ConsPlusNormal"/>
        <w:jc w:val="right"/>
      </w:pPr>
      <w:r>
        <w:t>к Положению</w:t>
      </w:r>
    </w:p>
    <w:p w:rsidR="00426966" w:rsidRDefault="00426966">
      <w:pPr>
        <w:pStyle w:val="ConsPlusNormal"/>
        <w:jc w:val="right"/>
      </w:pPr>
      <w:r>
        <w:t>о порядке проведения конкурса</w:t>
      </w:r>
    </w:p>
    <w:p w:rsidR="00426966" w:rsidRDefault="00426966">
      <w:pPr>
        <w:pStyle w:val="ConsPlusNormal"/>
        <w:jc w:val="right"/>
      </w:pPr>
      <w:r>
        <w:t>на замещение вакантной должности</w:t>
      </w:r>
    </w:p>
    <w:p w:rsidR="00426966" w:rsidRDefault="00426966">
      <w:pPr>
        <w:pStyle w:val="ConsPlusNormal"/>
        <w:jc w:val="right"/>
      </w:pPr>
      <w:r>
        <w:t>муниципальной службы в органах</w:t>
      </w:r>
    </w:p>
    <w:p w:rsidR="00426966" w:rsidRDefault="00426966">
      <w:pPr>
        <w:pStyle w:val="ConsPlusNormal"/>
        <w:jc w:val="right"/>
      </w:pPr>
      <w:r>
        <w:t>городского самоуправления</w:t>
      </w:r>
    </w:p>
    <w:p w:rsidR="00426966" w:rsidRDefault="004269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69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66" w:rsidRDefault="004269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66" w:rsidRDefault="004269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426966" w:rsidRDefault="004269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32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26.05.2020 </w:t>
            </w:r>
            <w:hyperlink r:id="rId33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26.02.2025 </w:t>
            </w:r>
            <w:hyperlink r:id="rId34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66" w:rsidRDefault="00426966">
            <w:pPr>
              <w:pStyle w:val="ConsPlusNormal"/>
            </w:pPr>
          </w:p>
        </w:tc>
      </w:tr>
    </w:tbl>
    <w:p w:rsidR="00426966" w:rsidRDefault="0042696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3143"/>
        <w:gridCol w:w="432"/>
        <w:gridCol w:w="4285"/>
        <w:gridCol w:w="384"/>
      </w:tblGrid>
      <w:tr w:rsidR="004269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center"/>
            </w:pPr>
            <w:bookmarkStart w:id="2" w:name="P119"/>
            <w:bookmarkEnd w:id="2"/>
            <w:r>
              <w:t>СОГЛАСИЕ</w:t>
            </w:r>
          </w:p>
          <w:p w:rsidR="00426966" w:rsidRDefault="00426966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  <w:tr w:rsidR="004269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</w:p>
        </w:tc>
      </w:tr>
      <w:tr w:rsidR="00426966"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66" w:rsidRDefault="00426966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both"/>
            </w:pPr>
            <w:r>
              <w:t>.</w:t>
            </w:r>
          </w:p>
        </w:tc>
      </w:tr>
      <w:tr w:rsidR="00426966"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</w:p>
        </w:tc>
      </w:tr>
      <w:tr w:rsidR="004269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both"/>
            </w:pPr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</w:t>
            </w:r>
          </w:p>
          <w:p w:rsidR="00426966" w:rsidRDefault="00426966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</w:tc>
      </w:tr>
      <w:tr w:rsidR="00426966">
        <w:tc>
          <w:tcPr>
            <w:tcW w:w="4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66" w:rsidRDefault="00426966">
            <w:pPr>
              <w:pStyle w:val="ConsPlusNormal"/>
            </w:pP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both"/>
            </w:pPr>
            <w:r>
              <w:t>серия ____ N ______ выдан ____________</w:t>
            </w:r>
          </w:p>
        </w:tc>
      </w:tr>
      <w:tr w:rsidR="00426966"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center"/>
            </w:pPr>
            <w:r>
              <w:t>(документ, удостоверяющий личность)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</w:p>
        </w:tc>
      </w:tr>
      <w:tr w:rsidR="00426966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66" w:rsidRDefault="00426966">
            <w:pPr>
              <w:pStyle w:val="ConsPlusNormal"/>
            </w:pPr>
          </w:p>
        </w:tc>
      </w:tr>
      <w:tr w:rsidR="00426966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center"/>
            </w:pPr>
            <w:r>
              <w:t>(кем и когда)</w:t>
            </w:r>
          </w:p>
        </w:tc>
      </w:tr>
      <w:tr w:rsidR="004269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both"/>
            </w:pPr>
            <w:r>
              <w:t>даю согласие _____________________________________________________________</w:t>
            </w:r>
          </w:p>
        </w:tc>
      </w:tr>
      <w:tr w:rsidR="00426966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66" w:rsidRDefault="00426966">
            <w:pPr>
              <w:pStyle w:val="ConsPlusNormal"/>
            </w:pPr>
          </w:p>
        </w:tc>
      </w:tr>
      <w:tr w:rsidR="00426966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center"/>
            </w:pPr>
            <w:r>
              <w:t>(наименование и адрес органа городского самоуправления)</w:t>
            </w:r>
          </w:p>
        </w:tc>
      </w:tr>
      <w:tr w:rsidR="00426966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66" w:rsidRDefault="00426966">
            <w:pPr>
              <w:pStyle w:val="ConsPlusNormal"/>
            </w:pPr>
          </w:p>
        </w:tc>
      </w:tr>
      <w:tr w:rsidR="00426966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both"/>
            </w:pPr>
            <w:r>
              <w:t>на обработку моих персональных данных и подтверждаю, что, давая такое согласие, я действую своей волей и в своих интересах.</w:t>
            </w:r>
          </w:p>
          <w:p w:rsidR="00426966" w:rsidRDefault="00426966">
            <w:pPr>
              <w:pStyle w:val="ConsPlusNormal"/>
              <w:ind w:firstLine="283"/>
              <w:jc w:val="both"/>
            </w:pPr>
            <w:r>
              <w:t>Согласие дается мною в целях участия в конкурсе на замещение вакантной</w:t>
            </w:r>
          </w:p>
        </w:tc>
      </w:tr>
      <w:tr w:rsidR="00426966"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  <w:r>
              <w:lastRenderedPageBreak/>
              <w:t>должности муниципальной службы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66" w:rsidRDefault="00426966">
            <w:pPr>
              <w:pStyle w:val="ConsPlusNormal"/>
            </w:pPr>
          </w:p>
        </w:tc>
      </w:tr>
      <w:tr w:rsidR="00426966"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  <w:r>
              <w:t>наименование органа городского самоуправления</w:t>
            </w:r>
          </w:p>
        </w:tc>
      </w:tr>
      <w:tr w:rsidR="004269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  <w:r>
              <w:t>и распространяется на следующие персональные данные:</w:t>
            </w:r>
          </w:p>
        </w:tc>
      </w:tr>
    </w:tbl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ind w:firstLine="540"/>
        <w:jc w:val="both"/>
      </w:pPr>
      <w:r>
        <w:t>фамилия, имя, отчество (последнее - при наличии);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адрес места жительства (места пребывания);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адрес фактического проживания (места нахождения);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номера контактных телефонов, сведения об иных способах связи с субъектом персональных данных, в том числе сведения об адресе электронной почты в информационно-телекоммуникационной сети;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сведения, содержащиеся в личном заявлении;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сведения, содержащиеся в документе, удостоверяющем личность (копия документа, удостоверяющего личность);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 xml:space="preserve">сведения, содержащиеся в анкете, предусмотренной </w:t>
      </w:r>
      <w:hyperlink r:id="rId35">
        <w:r>
          <w:rPr>
            <w:color w:val="0000FF"/>
          </w:rPr>
          <w:t>статьей 15.2</w:t>
        </w:r>
      </w:hyperlink>
      <w:r>
        <w:t xml:space="preserve"> Федерального закона от 2 марта 2007 года N 25-ФЗ "О муниципальной службе в Российской Федерации";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сведения о воинском учете военнообязанных лиц и лиц, подлежащих призыву на военную службу, реквизиты документов воинского учета (копия документа воинского учета);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сведения о периодах трудовой деятельности, общем трудовом стаже и стаже государственной, государственной гражданской службы Российской Федерации, муниципальной службы; информация, содержащаяся в трудовой книжке и (или) сведениях о трудовой деятельности (</w:t>
      </w:r>
      <w:hyperlink r:id="rId36">
        <w:r>
          <w:rPr>
            <w:color w:val="0000FF"/>
          </w:rPr>
          <w:t>статья 66.1</w:t>
        </w:r>
      </w:hyperlink>
      <w:r>
        <w:t xml:space="preserve"> Трудового кодекса Российской Федерации);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сведения, содержащиеся в документе об образовании и о квалификации (копия документа об образовании и о квалификации);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сведения, содержащиеся в документах,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(копии предоставленных документов);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номер свидетельства о постановке физического лица на учет в налоговом органе по месту жительства на территории Российской Федерации (копия свидетельства о постановке физического лица на учет в налоговом органе по месту жительства на территории Российской Федерации);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сведения, содержащиеся в документе, подтверждающем регистрацию в системе индивидуального (персонифицированного) учета;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 xml:space="preserve">С вышеуказанными персональными данными могут быть совершены следующие действия: сбор, запись, систематизация, накопление, хранение, уточнение (обновление, изменение), </w:t>
      </w:r>
      <w:r>
        <w:lastRenderedPageBreak/>
        <w:t>использование, передача (предоставление, доступ) в соответствии с Положением о порядке проведения конкурса на замещение вакантной должности муниципальной службы в органах городского самоуправления, утвержденным решением Череповецкой городской Думы от 25.09.2007 N 95, обезличивание, уничтожение персональных данных.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Персональные данные обрабатываются без использования средств автоматизации.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Я ознакомлен(а) с тем, что: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согласие на обработку персональных данных действует с даты подписания настоящего согласия и до истечения месяца со дня подведения итогов конкурса или отзыва заявки в письменном виде;</w:t>
      </w:r>
    </w:p>
    <w:p w:rsidR="00426966" w:rsidRDefault="00426966">
      <w:pPr>
        <w:pStyle w:val="ConsPlusNormal"/>
        <w:spacing w:before="220"/>
        <w:ind w:firstLine="540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426966" w:rsidRDefault="0042696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1"/>
        <w:gridCol w:w="396"/>
        <w:gridCol w:w="2063"/>
        <w:gridCol w:w="420"/>
        <w:gridCol w:w="4381"/>
      </w:tblGrid>
      <w:tr w:rsidR="004269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ind w:firstLine="283"/>
              <w:jc w:val="both"/>
            </w:pPr>
            <w:r>
              <w:t>в случае отзыва согласия на обработку персональных данных __________________</w:t>
            </w:r>
          </w:p>
        </w:tc>
      </w:tr>
      <w:tr w:rsidR="00426966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66" w:rsidRDefault="00426966">
            <w:pPr>
              <w:pStyle w:val="ConsPlusNormal"/>
            </w:pPr>
          </w:p>
        </w:tc>
      </w:tr>
      <w:tr w:rsidR="00426966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center"/>
            </w:pPr>
            <w:r>
              <w:t>наименование органа городского самоуправления</w:t>
            </w:r>
          </w:p>
        </w:tc>
      </w:tr>
      <w:tr w:rsidR="004269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both"/>
            </w:pPr>
            <w:r>
              <w:t>вправе продолжить обработку персональных данных без согласия в соответствии с законодательством Российской Федерации.</w:t>
            </w:r>
          </w:p>
          <w:p w:rsidR="00426966" w:rsidRDefault="00426966">
            <w:pPr>
              <w:pStyle w:val="ConsPlusNormal"/>
              <w:ind w:firstLine="283"/>
              <w:jc w:val="both"/>
            </w:pPr>
            <w:r>
              <w:t>В случае неправомерного использования предоставленных персональных данных согласие отзывается моим письменным заявлением.</w:t>
            </w:r>
          </w:p>
        </w:tc>
      </w:tr>
      <w:tr w:rsidR="004269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</w:p>
        </w:tc>
      </w:tr>
      <w:tr w:rsidR="00426966"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66" w:rsidRDefault="00426966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66" w:rsidRDefault="00426966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66" w:rsidRDefault="00426966">
            <w:pPr>
              <w:pStyle w:val="ConsPlusNormal"/>
            </w:pPr>
          </w:p>
        </w:tc>
      </w:tr>
      <w:tr w:rsidR="00426966">
        <w:tblPrEx>
          <w:tblBorders>
            <w:insideH w:val="single" w:sz="4" w:space="0" w:color="auto"/>
          </w:tblBorders>
        </w:tblPrEx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</w:pP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966" w:rsidRDefault="00426966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</w:tbl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jc w:val="both"/>
      </w:pPr>
    </w:p>
    <w:p w:rsidR="00426966" w:rsidRDefault="004269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6D2" w:rsidRDefault="009636D2"/>
    <w:sectPr w:rsidR="009636D2" w:rsidSect="006F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66"/>
    <w:rsid w:val="00426966"/>
    <w:rsid w:val="0096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E13B0-2DED-4C46-A73E-B3B04647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6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6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151020&amp;dst=100006" TargetMode="External"/><Relationship Id="rId18" Type="http://schemas.openxmlformats.org/officeDocument/2006/relationships/hyperlink" Target="https://login.consultant.ru/link/?req=doc&amp;base=RLAW095&amp;n=247483&amp;dst=100006" TargetMode="External"/><Relationship Id="rId26" Type="http://schemas.openxmlformats.org/officeDocument/2006/relationships/hyperlink" Target="https://login.consultant.ru/link/?req=doc&amp;base=RLAW095&amp;n=255674&amp;dst=100007" TargetMode="External"/><Relationship Id="rId21" Type="http://schemas.openxmlformats.org/officeDocument/2006/relationships/hyperlink" Target="https://login.consultant.ru/link/?req=doc&amp;base=RLAW095&amp;n=156772&amp;dst=100015" TargetMode="External"/><Relationship Id="rId34" Type="http://schemas.openxmlformats.org/officeDocument/2006/relationships/hyperlink" Target="https://login.consultant.ru/link/?req=doc&amp;base=RLAW095&amp;n=247483&amp;dst=100009" TargetMode="External"/><Relationship Id="rId7" Type="http://schemas.openxmlformats.org/officeDocument/2006/relationships/hyperlink" Target="https://login.consultant.ru/link/?req=doc&amp;base=RLAW095&amp;n=172262&amp;dst=100006" TargetMode="External"/><Relationship Id="rId12" Type="http://schemas.openxmlformats.org/officeDocument/2006/relationships/hyperlink" Target="https://login.consultant.ru/link/?req=doc&amp;base=RLAW095&amp;n=156772&amp;dst=100013" TargetMode="External"/><Relationship Id="rId17" Type="http://schemas.openxmlformats.org/officeDocument/2006/relationships/hyperlink" Target="https://login.consultant.ru/link/?req=doc&amp;base=RLAW095&amp;n=255675&amp;dst=100006" TargetMode="External"/><Relationship Id="rId25" Type="http://schemas.openxmlformats.org/officeDocument/2006/relationships/hyperlink" Target="https://login.consultant.ru/link/?req=doc&amp;base=LAW&amp;n=515484&amp;dst=2360" TargetMode="External"/><Relationship Id="rId33" Type="http://schemas.openxmlformats.org/officeDocument/2006/relationships/hyperlink" Target="https://login.consultant.ru/link/?req=doc&amp;base=RLAW095&amp;n=255674&amp;dst=10000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55674&amp;dst=100006" TargetMode="External"/><Relationship Id="rId20" Type="http://schemas.openxmlformats.org/officeDocument/2006/relationships/hyperlink" Target="https://login.consultant.ru/link/?req=doc&amp;base=RLAW095&amp;n=156772&amp;dst=100014" TargetMode="External"/><Relationship Id="rId29" Type="http://schemas.openxmlformats.org/officeDocument/2006/relationships/hyperlink" Target="https://login.consultant.ru/link/?req=doc&amp;base=RLAW095&amp;n=172262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54063&amp;dst=100006" TargetMode="External"/><Relationship Id="rId11" Type="http://schemas.openxmlformats.org/officeDocument/2006/relationships/hyperlink" Target="https://login.consultant.ru/link/?req=doc&amp;base=LAW&amp;n=487004&amp;dst=100156" TargetMode="External"/><Relationship Id="rId24" Type="http://schemas.openxmlformats.org/officeDocument/2006/relationships/hyperlink" Target="https://login.consultant.ru/link/?req=doc&amp;base=RLAW095&amp;n=247483&amp;dst=100007" TargetMode="External"/><Relationship Id="rId32" Type="http://schemas.openxmlformats.org/officeDocument/2006/relationships/hyperlink" Target="https://login.consultant.ru/link/?req=doc&amp;base=RLAW095&amp;n=172262&amp;dst=10002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5&amp;n=151020&amp;dst=100006" TargetMode="External"/><Relationship Id="rId15" Type="http://schemas.openxmlformats.org/officeDocument/2006/relationships/hyperlink" Target="https://login.consultant.ru/link/?req=doc&amp;base=RLAW095&amp;n=172262&amp;dst=100006" TargetMode="External"/><Relationship Id="rId23" Type="http://schemas.openxmlformats.org/officeDocument/2006/relationships/hyperlink" Target="https://login.consultant.ru/link/?req=doc&amp;base=LAW&amp;n=487004&amp;dst=127" TargetMode="External"/><Relationship Id="rId28" Type="http://schemas.openxmlformats.org/officeDocument/2006/relationships/hyperlink" Target="https://login.consultant.ru/link/?req=doc&amp;base=RLAW095&amp;n=255675&amp;dst=100006" TargetMode="External"/><Relationship Id="rId36" Type="http://schemas.openxmlformats.org/officeDocument/2006/relationships/hyperlink" Target="https://login.consultant.ru/link/?req=doc&amp;base=LAW&amp;n=515484&amp;dst=2360" TargetMode="External"/><Relationship Id="rId10" Type="http://schemas.openxmlformats.org/officeDocument/2006/relationships/hyperlink" Target="https://login.consultant.ru/link/?req=doc&amp;base=RLAW095&amp;n=247483&amp;dst=100006" TargetMode="External"/><Relationship Id="rId19" Type="http://schemas.openxmlformats.org/officeDocument/2006/relationships/hyperlink" Target="https://login.consultant.ru/link/?req=doc&amp;base=LAW&amp;n=515484" TargetMode="External"/><Relationship Id="rId31" Type="http://schemas.openxmlformats.org/officeDocument/2006/relationships/hyperlink" Target="https://login.consultant.ru/link/?req=doc&amp;base=RLAW095&amp;n=154063&amp;dst=100006" TargetMode="External"/><Relationship Id="rId4" Type="http://schemas.openxmlformats.org/officeDocument/2006/relationships/hyperlink" Target="https://login.consultant.ru/link/?req=doc&amp;base=RLAW095&amp;n=156772&amp;dst=100013" TargetMode="External"/><Relationship Id="rId9" Type="http://schemas.openxmlformats.org/officeDocument/2006/relationships/hyperlink" Target="https://login.consultant.ru/link/?req=doc&amp;base=RLAW095&amp;n=255675&amp;dst=100006" TargetMode="External"/><Relationship Id="rId14" Type="http://schemas.openxmlformats.org/officeDocument/2006/relationships/hyperlink" Target="https://login.consultant.ru/link/?req=doc&amp;base=RLAW095&amp;n=154063&amp;dst=100006" TargetMode="External"/><Relationship Id="rId22" Type="http://schemas.openxmlformats.org/officeDocument/2006/relationships/hyperlink" Target="https://login.consultant.ru/link/?req=doc&amp;base=RLAW095&amp;n=156772&amp;dst=100017" TargetMode="External"/><Relationship Id="rId27" Type="http://schemas.openxmlformats.org/officeDocument/2006/relationships/hyperlink" Target="https://login.consultant.ru/link/?req=doc&amp;base=LAW&amp;n=499769&amp;dst=100278" TargetMode="External"/><Relationship Id="rId30" Type="http://schemas.openxmlformats.org/officeDocument/2006/relationships/hyperlink" Target="https://login.consultant.ru/link/?req=doc&amp;base=RLAW095&amp;n=172262&amp;dst=100023" TargetMode="External"/><Relationship Id="rId35" Type="http://schemas.openxmlformats.org/officeDocument/2006/relationships/hyperlink" Target="https://login.consultant.ru/link/?req=doc&amp;base=LAW&amp;n=487004&amp;dst=127" TargetMode="External"/><Relationship Id="rId8" Type="http://schemas.openxmlformats.org/officeDocument/2006/relationships/hyperlink" Target="https://login.consultant.ru/link/?req=doc&amp;base=RLAW095&amp;n=255674&amp;dst=10000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2025-12-19T07:38:00Z</dcterms:created>
  <dcterms:modified xsi:type="dcterms:W3CDTF">2025-12-19T07:38:00Z</dcterms:modified>
</cp:coreProperties>
</file>