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12" w:rsidRDefault="00AE3A12">
      <w:pPr>
        <w:pStyle w:val="ConsPlusTitle"/>
        <w:jc w:val="center"/>
        <w:outlineLvl w:val="0"/>
      </w:pPr>
      <w:r>
        <w:t>ЧЕРЕПОВЕЦКАЯ ГОРОДСКАЯ ДУМА</w:t>
      </w:r>
    </w:p>
    <w:p w:rsidR="00AE3A12" w:rsidRDefault="00AE3A12">
      <w:pPr>
        <w:pStyle w:val="ConsPlusTitle"/>
        <w:jc w:val="both"/>
      </w:pPr>
    </w:p>
    <w:p w:rsidR="00AE3A12" w:rsidRDefault="00AE3A12">
      <w:pPr>
        <w:pStyle w:val="ConsPlusTitle"/>
        <w:jc w:val="center"/>
      </w:pPr>
      <w:r>
        <w:t>РЕШЕНИЕ</w:t>
      </w:r>
    </w:p>
    <w:p w:rsidR="00AE3A12" w:rsidRDefault="00AE3A12">
      <w:pPr>
        <w:pStyle w:val="ConsPlusTitle"/>
        <w:jc w:val="center"/>
      </w:pPr>
      <w:r>
        <w:t>от 29 мая 2012 г. N 111</w:t>
      </w:r>
    </w:p>
    <w:p w:rsidR="00AE3A12" w:rsidRDefault="00AE3A12">
      <w:pPr>
        <w:pStyle w:val="ConsPlusTitle"/>
        <w:jc w:val="both"/>
      </w:pPr>
    </w:p>
    <w:p w:rsidR="00AE3A12" w:rsidRDefault="00AE3A12">
      <w:pPr>
        <w:pStyle w:val="ConsPlusTitle"/>
        <w:jc w:val="center"/>
      </w:pPr>
      <w:r>
        <w:t>О ПОРЯДКЕ ПРОВЕДЕНИЯ НЕЗАВИСИМОЙ</w:t>
      </w:r>
    </w:p>
    <w:p w:rsidR="00AE3A12" w:rsidRDefault="00AE3A12">
      <w:pPr>
        <w:pStyle w:val="ConsPlusTitle"/>
        <w:jc w:val="center"/>
      </w:pPr>
      <w:r>
        <w:t>АНТИКОРРУПЦИОННОЙ ЭКСПЕРТИЗЫ НОРМАТИВНЫХ</w:t>
      </w:r>
    </w:p>
    <w:p w:rsidR="00AE3A12" w:rsidRDefault="00AE3A12">
      <w:pPr>
        <w:pStyle w:val="ConsPlusTitle"/>
        <w:jc w:val="center"/>
      </w:pPr>
      <w:r>
        <w:t>ПРАВОВЫХ АКТОВ ЧЕРЕПОВЕЦКОЙ ГОРОДСКОЙ ДУМЫ И ПРОЕКТОВ</w:t>
      </w:r>
    </w:p>
    <w:p w:rsidR="00AE3A12" w:rsidRDefault="00AE3A12">
      <w:pPr>
        <w:pStyle w:val="ConsPlusTitle"/>
        <w:jc w:val="center"/>
      </w:pPr>
      <w:r>
        <w:t>НОРМАТИВНЫХ ПРАВОВЫХ АКТОВ ЧЕРЕПОВЕЦКОЙ ГОРОДСКОЙ ДУМЫ</w:t>
      </w:r>
    </w:p>
    <w:p w:rsidR="00AE3A12" w:rsidRDefault="00AE3A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AE3A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12" w:rsidRDefault="00AE3A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12" w:rsidRDefault="00AE3A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4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06.05.2015 </w:t>
            </w:r>
            <w:hyperlink r:id="rId5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24.02.2016 </w:t>
            </w:r>
            <w:hyperlink r:id="rId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30.11.2018 </w:t>
            </w:r>
            <w:hyperlink r:id="rId8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27.04.2023 </w:t>
            </w:r>
            <w:hyperlink r:id="rId9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26.06.2024 </w:t>
            </w:r>
            <w:hyperlink r:id="rId1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12" w:rsidRDefault="00AE3A12">
            <w:pPr>
              <w:pStyle w:val="ConsPlusNormal"/>
            </w:pPr>
          </w:p>
        </w:tc>
      </w:tr>
    </w:tbl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года </w:t>
      </w:r>
      <w:hyperlink r:id="rId11">
        <w:r>
          <w:rPr>
            <w:color w:val="0000FF"/>
          </w:rPr>
          <w:t>N 273-ФЗ</w:t>
        </w:r>
      </w:hyperlink>
      <w:r>
        <w:t xml:space="preserve"> "О противодействии коррупции", 17 июля 2009 года </w:t>
      </w:r>
      <w:hyperlink r:id="rId12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Череповецкая городская Дума решила: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проведения независимой антикоррупционной экспертизы нормативных правовых актов Череповецкой городской Думы и проектов нормативных правовых актов Череповецкой городской Думы.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right"/>
      </w:pPr>
      <w:r>
        <w:t>Мэр города</w:t>
      </w:r>
    </w:p>
    <w:p w:rsidR="00AE3A12" w:rsidRDefault="00AE3A12">
      <w:pPr>
        <w:pStyle w:val="ConsPlusNormal"/>
        <w:jc w:val="right"/>
      </w:pPr>
      <w:r>
        <w:t>Ю.А.КУЗИН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  <w:bookmarkStart w:id="0" w:name="_GoBack"/>
      <w:bookmarkEnd w:id="0"/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jc w:val="right"/>
        <w:outlineLvl w:val="0"/>
      </w:pPr>
      <w:r>
        <w:lastRenderedPageBreak/>
        <w:t>Утвержден</w:t>
      </w:r>
    </w:p>
    <w:p w:rsidR="00AE3A12" w:rsidRDefault="00AE3A12">
      <w:pPr>
        <w:pStyle w:val="ConsPlusNormal"/>
        <w:jc w:val="right"/>
      </w:pPr>
      <w:r>
        <w:t>Решением</w:t>
      </w:r>
    </w:p>
    <w:p w:rsidR="00AE3A12" w:rsidRDefault="00AE3A12">
      <w:pPr>
        <w:pStyle w:val="ConsPlusNormal"/>
        <w:jc w:val="right"/>
      </w:pPr>
      <w:r>
        <w:t>Череповецкой городской Думы</w:t>
      </w:r>
    </w:p>
    <w:p w:rsidR="00AE3A12" w:rsidRDefault="00AE3A12">
      <w:pPr>
        <w:pStyle w:val="ConsPlusNormal"/>
        <w:jc w:val="right"/>
      </w:pPr>
      <w:r>
        <w:t>от 29 мая 2012 г. N 111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Title"/>
        <w:jc w:val="center"/>
      </w:pPr>
      <w:bookmarkStart w:id="1" w:name="P32"/>
      <w:bookmarkEnd w:id="1"/>
      <w:r>
        <w:t>ПОРЯДОК</w:t>
      </w:r>
    </w:p>
    <w:p w:rsidR="00AE3A12" w:rsidRDefault="00AE3A12">
      <w:pPr>
        <w:pStyle w:val="ConsPlusTitle"/>
        <w:jc w:val="center"/>
      </w:pPr>
      <w:r>
        <w:t>ПРОВЕДЕНИЯ НЕЗАВИСИМОЙ АНТИКОРРУПЦИОННОЙ ЭКСПЕРТИЗЫ</w:t>
      </w:r>
    </w:p>
    <w:p w:rsidR="00AE3A12" w:rsidRDefault="00AE3A12">
      <w:pPr>
        <w:pStyle w:val="ConsPlusTitle"/>
        <w:jc w:val="center"/>
      </w:pPr>
      <w:r>
        <w:t>НОРМАТИВНЫХ ПРАВОВЫХ АКТОВ ЧЕРЕПОВЕЦКОЙ ГОРОДСКОЙ ДУМЫ И ПРОЕКТОВ НОРМАТИВНЫХ ПРАВОВЫХ АКТОВ</w:t>
      </w:r>
    </w:p>
    <w:p w:rsidR="00AE3A12" w:rsidRDefault="00AE3A12">
      <w:pPr>
        <w:pStyle w:val="ConsPlusTitle"/>
        <w:jc w:val="center"/>
      </w:pPr>
      <w:r>
        <w:t>ЧЕРЕПОВЕЦКОЙ ГОРОДСКОЙ ДУМЫ</w:t>
      </w:r>
    </w:p>
    <w:p w:rsidR="00AE3A12" w:rsidRDefault="00AE3A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AE3A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12" w:rsidRDefault="00AE3A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12" w:rsidRDefault="00AE3A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14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06.05.2015 </w:t>
            </w:r>
            <w:hyperlink r:id="rId15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24.02.2016 </w:t>
            </w:r>
            <w:hyperlink r:id="rId1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1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30.11.2018 </w:t>
            </w:r>
            <w:hyperlink r:id="rId18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27.04.2023 </w:t>
            </w:r>
            <w:hyperlink r:id="rId19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AE3A12" w:rsidRDefault="00AE3A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26.06.2024 </w:t>
            </w:r>
            <w:hyperlink r:id="rId2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A12" w:rsidRDefault="00AE3A12">
            <w:pPr>
              <w:pStyle w:val="ConsPlusNormal"/>
            </w:pPr>
          </w:p>
        </w:tc>
      </w:tr>
    </w:tbl>
    <w:p w:rsidR="00AE3A12" w:rsidRDefault="00AE3A12">
      <w:pPr>
        <w:pStyle w:val="ConsPlusNormal"/>
        <w:jc w:val="both"/>
      </w:pPr>
    </w:p>
    <w:p w:rsidR="00AE3A12" w:rsidRDefault="00AE3A12">
      <w:pPr>
        <w:pStyle w:val="ConsPlusTitle"/>
        <w:jc w:val="center"/>
        <w:outlineLvl w:val="1"/>
      </w:pPr>
      <w:r>
        <w:t>1. Общие положения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ind w:firstLine="540"/>
        <w:jc w:val="both"/>
      </w:pPr>
      <w:r>
        <w:t>1.1. Настоящий Порядок в целях создания условий для проведения независимой антикоррупционной экспертизы нормативных правовых актов Череповецкой городской Думы и проектов нормативных правовых актов Череповецкой городской Думы (далее - независимая антикоррупционная экспертиза)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экспертизы, правила учета результатов независимой антикоррупционной экспертизы и обнародования сведений о результатах независимой антикоррупционной экспертизы.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1.2. Действие настоящего Порядка распространяется на проведение независимой антикоррупционной экспертизы нормативных правовых актов Череповецкой городской Думы (далее - городская Дума) и проектов нормативных правовых актов городской Думы.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1.3. Независимая антикоррупционная экспертиза осуществляется в соответствии с Федеральными законами от 25 декабря 2008 года </w:t>
      </w:r>
      <w:hyperlink r:id="rId21">
        <w:r>
          <w:rPr>
            <w:color w:val="0000FF"/>
          </w:rPr>
          <w:t>N 273-ФЗ</w:t>
        </w:r>
      </w:hyperlink>
      <w:r>
        <w:t xml:space="preserve"> "О противодействии коррупции", 17 июля 2009 года </w:t>
      </w:r>
      <w:hyperlink r:id="rId22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и иными правовыми актами в указанной сфере.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1.4.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AE3A12" w:rsidRDefault="00AE3A1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Череповецкой городской Думы от 06.05.2015 N 79)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1.5. Заключение по результатам независимой антикоррупционной экспертизы </w:t>
      </w:r>
      <w:r>
        <w:lastRenderedPageBreak/>
        <w:t>оформляется по форме, утверждаемой Министерством юстиции Российской Федерации.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Title"/>
        <w:jc w:val="center"/>
        <w:outlineLvl w:val="1"/>
      </w:pPr>
      <w:r>
        <w:t>2. Сроки проведения независимой антикоррупционной</w:t>
      </w:r>
    </w:p>
    <w:p w:rsidR="00AE3A12" w:rsidRDefault="00AE3A12">
      <w:pPr>
        <w:pStyle w:val="ConsPlusTitle"/>
        <w:jc w:val="center"/>
      </w:pPr>
      <w:r>
        <w:t>экспертизы и приема заключений по результатам</w:t>
      </w:r>
    </w:p>
    <w:p w:rsidR="00AE3A12" w:rsidRDefault="00AE3A12">
      <w:pPr>
        <w:pStyle w:val="ConsPlusTitle"/>
        <w:jc w:val="center"/>
      </w:pPr>
      <w:r>
        <w:t>независимой антикоррупционной экспертизы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ind w:firstLine="540"/>
        <w:jc w:val="both"/>
      </w:pPr>
      <w:r>
        <w:t xml:space="preserve">2.1. Независимая антикоррупционная экспертиза проектов нормативных правовых актов городской Думы проводится в пятидневный срок со дня размещения соответствующего проекта на официальном сайте городской Думы в информационно-телекоммуникационной сети "Интернет" по электронному адресу: </w:t>
      </w:r>
      <w:hyperlink r:id="rId25">
        <w:r>
          <w:rPr>
            <w:color w:val="0000FF"/>
          </w:rPr>
          <w:t>https://duma.cherinfo.ru</w:t>
        </w:r>
      </w:hyperlink>
      <w:r>
        <w:t xml:space="preserve"> (далее - официальный сайт городской Думы).</w:t>
      </w:r>
    </w:p>
    <w:p w:rsidR="00AE3A12" w:rsidRDefault="00AE3A1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Череповецкой городской Думы от 30.11.2018 N 206)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2.2. Независимая антикоррупционная экспертиза нормативных правовых актов городской Думы проводится со дня </w:t>
      </w:r>
      <w:proofErr w:type="gramStart"/>
      <w:r>
        <w:t>официального опубликования</w:t>
      </w:r>
      <w:proofErr w:type="gramEnd"/>
      <w:r>
        <w:t xml:space="preserve"> соответствующего нормативного правового акта городской Думы.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2.3. Заключения по результатам независимой антикоррупционной экспертизы принимаются в течение трех рабочих дней со дня окончания срока проведения независимой антикоррупционной экспертизы соответствующего проекта нормативного правового акта городской Думы.</w:t>
      </w:r>
    </w:p>
    <w:p w:rsidR="00AE3A12" w:rsidRDefault="00AE3A1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Череповецкой городской Думы от 06.05.2015 N 79)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Title"/>
        <w:jc w:val="center"/>
        <w:outlineLvl w:val="1"/>
      </w:pPr>
      <w:r>
        <w:t>3. Обеспечение проведения независимой</w:t>
      </w:r>
    </w:p>
    <w:p w:rsidR="00AE3A12" w:rsidRDefault="00AE3A12">
      <w:pPr>
        <w:pStyle w:val="ConsPlusTitle"/>
        <w:jc w:val="center"/>
      </w:pPr>
      <w:r>
        <w:t>антикоррупционной экспертизы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ind w:firstLine="540"/>
        <w:jc w:val="both"/>
      </w:pPr>
      <w:r>
        <w:t xml:space="preserve">3.1. В целях обеспечения возможности проведения независимой антикоррупционной экспертизы проекты нормативных правовых актов городской Думы размещаются на официальном сайте городской Думы в течение одного рабочего дня со дня их внесения в городскую Думу в соответствии с </w:t>
      </w:r>
      <w:hyperlink r:id="rId28">
        <w:r>
          <w:rPr>
            <w:color w:val="0000FF"/>
          </w:rPr>
          <w:t>решением</w:t>
        </w:r>
      </w:hyperlink>
      <w:r>
        <w:t xml:space="preserve"> городской Думы от 01.10.2018 N 165 "Об обеспечении доступа к информации о деятельности Череповецкой городской Думы".</w:t>
      </w:r>
    </w:p>
    <w:p w:rsidR="00AE3A12" w:rsidRDefault="00AE3A12">
      <w:pPr>
        <w:pStyle w:val="ConsPlusNormal"/>
        <w:jc w:val="both"/>
      </w:pPr>
      <w:r>
        <w:t xml:space="preserve">(в ред. решений Череповецкой городской Думы от 06.03.2017 </w:t>
      </w:r>
      <w:hyperlink r:id="rId29">
        <w:r>
          <w:rPr>
            <w:color w:val="0000FF"/>
          </w:rPr>
          <w:t>N 24</w:t>
        </w:r>
      </w:hyperlink>
      <w:r>
        <w:t xml:space="preserve">, от 30.11.2018 </w:t>
      </w:r>
      <w:hyperlink r:id="rId30">
        <w:r>
          <w:rPr>
            <w:color w:val="0000FF"/>
          </w:rPr>
          <w:t>N 206</w:t>
        </w:r>
      </w:hyperlink>
      <w:r>
        <w:t>)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3.2. При размещении проектов нормативных правовых актов городской Думы должны быть указаны следующие сведения: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субъект правотворческой инициативы;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дата начала и дата окончания приема заключений по результатам независимой антикоррупционной экспертизы.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>3.3. Заключения по результатам независимой антикоррупционной экспертизы направляются в городскую Думу почтовой связью либо в виде электронного документа на адрес электронной почты городской Думы: duma@cherepovetscity.ru.</w:t>
      </w:r>
    </w:p>
    <w:p w:rsidR="00AE3A12" w:rsidRDefault="00AE3A1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Череповецкой городской Думы от 30.11.2018 N 206)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lastRenderedPageBreak/>
        <w:t>3.4. Возможность проведения независимой антикоррупционной экспертизы нормативных правовых актов городской Думы обеспечивается посредством размещения нормативных правовых актов городской Думы на официальном сайте городской Думы, а также официального опубликования нормативных правовых актов в порядке, установленном муниципальными правовыми актами.</w:t>
      </w:r>
    </w:p>
    <w:p w:rsidR="00AE3A12" w:rsidRDefault="00AE3A12">
      <w:pPr>
        <w:pStyle w:val="ConsPlusNormal"/>
        <w:jc w:val="both"/>
      </w:pPr>
      <w:r>
        <w:t xml:space="preserve">(в ред. решений Череповецкой городской Думы от 30.11.2018 </w:t>
      </w:r>
      <w:hyperlink r:id="rId32">
        <w:r>
          <w:rPr>
            <w:color w:val="0000FF"/>
          </w:rPr>
          <w:t>N 206</w:t>
        </w:r>
      </w:hyperlink>
      <w:r>
        <w:t xml:space="preserve">, от 26.06.2024 </w:t>
      </w:r>
      <w:hyperlink r:id="rId33">
        <w:r>
          <w:rPr>
            <w:color w:val="0000FF"/>
          </w:rPr>
          <w:t>N 78</w:t>
        </w:r>
      </w:hyperlink>
      <w:r>
        <w:t>)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Title"/>
        <w:jc w:val="center"/>
        <w:outlineLvl w:val="1"/>
      </w:pPr>
      <w:r>
        <w:t>4. Порядок рассмотрения заключений по результатам</w:t>
      </w:r>
    </w:p>
    <w:p w:rsidR="00AE3A12" w:rsidRDefault="00AE3A12">
      <w:pPr>
        <w:pStyle w:val="ConsPlusTitle"/>
        <w:jc w:val="center"/>
      </w:pPr>
      <w:r>
        <w:t>независимой антикоррупционной экспертизы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ind w:firstLine="540"/>
        <w:jc w:val="both"/>
      </w:pPr>
      <w:r>
        <w:t>4.1. Поступившие в городскую Думу заключения по результатам независимой антикоррупционной экспертизы направляются в постоянную комиссию городской Думы по местному самоуправлению, регламенту и депутатской деятельности (далее - постоянная комиссия городской Думы) для рассмотрения.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4.2. Порядок рассмотрения поступившего в постоянную комиссию городской Думы заключения по результатам независимой антикоррупционной экспертизы и подготовки мотивированного ответа гражданину или организации, проводившим независимую антикоррупционную экспертизу, определяется постоянной комиссией городской Думы самостоятельно с соблюдением тридцатидневного срока рассмотрения заключения, установленного </w:t>
      </w:r>
      <w:hyperlink r:id="rId34">
        <w:r>
          <w:rPr>
            <w:color w:val="0000FF"/>
          </w:rPr>
          <w:t>статьей 5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AE3A12" w:rsidRDefault="00AE3A12">
      <w:pPr>
        <w:pStyle w:val="ConsPlusNormal"/>
        <w:spacing w:before="260"/>
        <w:ind w:firstLine="540"/>
        <w:jc w:val="both"/>
      </w:pPr>
      <w:bookmarkStart w:id="2" w:name="P80"/>
      <w:bookmarkEnd w:id="2"/>
      <w:r>
        <w:t>4.3. По итогам рассмотрения заключения по результатам независимой антикоррупционной экспертизы постоянная комиссия городской Думы принимает одно из следующих решений:</w:t>
      </w:r>
    </w:p>
    <w:p w:rsidR="00AE3A12" w:rsidRDefault="00AE3A12">
      <w:pPr>
        <w:pStyle w:val="ConsPlusNormal"/>
        <w:spacing w:before="260"/>
        <w:ind w:firstLine="540"/>
        <w:jc w:val="both"/>
      </w:pPr>
      <w:bookmarkStart w:id="3" w:name="P81"/>
      <w:bookmarkEnd w:id="3"/>
      <w:r>
        <w:t xml:space="preserve">а) согласиться с наличием всех или отдельных указанных в заключении по результатам независимой антикоррупционной экспертизы проекта нормативного правового акта городской Думы </w:t>
      </w:r>
      <w:proofErr w:type="spellStart"/>
      <w:r>
        <w:t>коррупциогенных</w:t>
      </w:r>
      <w:proofErr w:type="spellEnd"/>
      <w:r>
        <w:t xml:space="preserve"> факторов, выявленных в проекте нормативного правового акта городской Думы;</w:t>
      </w:r>
    </w:p>
    <w:p w:rsidR="00AE3A12" w:rsidRDefault="00AE3A12">
      <w:pPr>
        <w:pStyle w:val="ConsPlusNormal"/>
        <w:spacing w:before="260"/>
        <w:ind w:firstLine="540"/>
        <w:jc w:val="both"/>
      </w:pPr>
      <w:bookmarkStart w:id="4" w:name="P82"/>
      <w:bookmarkEnd w:id="4"/>
      <w:r>
        <w:t xml:space="preserve">б) согласиться с наличием всех или отдельных указанных в заключении по результатам независимой антикоррупционной экспертизы нормативного правового акта городской Думы </w:t>
      </w:r>
      <w:proofErr w:type="spellStart"/>
      <w:r>
        <w:t>коррупциогенных</w:t>
      </w:r>
      <w:proofErr w:type="spellEnd"/>
      <w:r>
        <w:t xml:space="preserve"> факторов, выявленных в нормативном правовом акте городской Думы;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в) не согласиться с наличием указанных в заключении по результатам независимой антикоррупционной экспертизы </w:t>
      </w:r>
      <w:proofErr w:type="spellStart"/>
      <w:r>
        <w:t>коррупциогенных</w:t>
      </w:r>
      <w:proofErr w:type="spellEnd"/>
      <w:r>
        <w:t xml:space="preserve"> факторов, выявленных в нормативном правовом акте городской Думы, проекте нормативного правового акта городской Думы.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4.4. По итогам рассмотрения заключения по результатам независимой антикоррупционной экспертизы постоянная комиссия городской Думы готовит мотивированный ответ с указанием обоснованной позиции постоянной комиссии городской Думы по каждому указанному в заключении </w:t>
      </w:r>
      <w:proofErr w:type="spellStart"/>
      <w:r>
        <w:t>коррупциогенному</w:t>
      </w:r>
      <w:proofErr w:type="spellEnd"/>
      <w:r>
        <w:t xml:space="preserve"> фактору, за исключением </w:t>
      </w:r>
      <w:r>
        <w:lastRenderedPageBreak/>
        <w:t xml:space="preserve">случаев, когда в заключении по результатам независимой антикоррупционной экспертизы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4.5. Мотивированный ответ на заключение по результатам независимой антикоррупционной экспертизы направляется гражданину или организации, проводившим независимую антикоррупционную экспертизу, посредством почтовой связи или в виде электронного документа в трехдневный срок со дня принятия решения, указанного в </w:t>
      </w:r>
      <w:hyperlink w:anchor="P80">
        <w:r>
          <w:rPr>
            <w:color w:val="0000FF"/>
          </w:rPr>
          <w:t>пункте 4.3</w:t>
        </w:r>
      </w:hyperlink>
      <w:r>
        <w:t xml:space="preserve"> настоящего Порядка.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Title"/>
        <w:jc w:val="center"/>
        <w:outlineLvl w:val="1"/>
      </w:pPr>
      <w:r>
        <w:t>5. Учет результатов независимой антикоррупционной</w:t>
      </w:r>
    </w:p>
    <w:p w:rsidR="00AE3A12" w:rsidRDefault="00AE3A12">
      <w:pPr>
        <w:pStyle w:val="ConsPlusTitle"/>
        <w:jc w:val="center"/>
      </w:pPr>
      <w:r>
        <w:t>экспертизы и обнародование сведений о результатах</w:t>
      </w:r>
    </w:p>
    <w:p w:rsidR="00AE3A12" w:rsidRDefault="00AE3A12">
      <w:pPr>
        <w:pStyle w:val="ConsPlusTitle"/>
        <w:jc w:val="center"/>
      </w:pPr>
      <w:r>
        <w:t>независимой антикоррупционной экспертизы</w:t>
      </w:r>
    </w:p>
    <w:p w:rsidR="00AE3A12" w:rsidRDefault="00AE3A12">
      <w:pPr>
        <w:pStyle w:val="ConsPlusNormal"/>
        <w:jc w:val="both"/>
      </w:pPr>
    </w:p>
    <w:p w:rsidR="00AE3A12" w:rsidRDefault="00AE3A12">
      <w:pPr>
        <w:pStyle w:val="ConsPlusNormal"/>
        <w:ind w:firstLine="540"/>
        <w:jc w:val="both"/>
      </w:pPr>
      <w:r>
        <w:t xml:space="preserve">5.1. В случае принятия постоянной комиссией городской Думы решения, указанного в </w:t>
      </w:r>
      <w:hyperlink w:anchor="P81">
        <w:r>
          <w:rPr>
            <w:color w:val="0000FF"/>
          </w:rPr>
          <w:t>подпункте "а" пункта 4.3</w:t>
        </w:r>
      </w:hyperlink>
      <w:r>
        <w:t xml:space="preserve"> настоящего Порядка, постоянная комиссия городской Думы принимает решение о подготовке соответствующих изменений в проект нормативного правового акта городской Думы или вносит на рассмотрение городской Думы предложения о возвращении проекта нормативного правового акта субъекту правотворческой инициативы на доработку.</w:t>
      </w:r>
    </w:p>
    <w:p w:rsidR="00AE3A12" w:rsidRDefault="00AE3A12">
      <w:pPr>
        <w:pStyle w:val="ConsPlusNormal"/>
        <w:spacing w:before="260"/>
        <w:ind w:firstLine="540"/>
        <w:jc w:val="both"/>
      </w:pPr>
      <w:r>
        <w:t xml:space="preserve">5.2. В случае принятия постоянной комиссией городской Думы решения, указанного в </w:t>
      </w:r>
      <w:hyperlink w:anchor="P82">
        <w:r>
          <w:rPr>
            <w:color w:val="0000FF"/>
          </w:rPr>
          <w:t>подпункте "б" пункта 4.3</w:t>
        </w:r>
      </w:hyperlink>
      <w:r>
        <w:t xml:space="preserve"> настоящего Порядка, постоянная комиссия городской Думы в целях устранения </w:t>
      </w:r>
      <w:proofErr w:type="spellStart"/>
      <w:r>
        <w:t>коррупциогенных</w:t>
      </w:r>
      <w:proofErr w:type="spellEnd"/>
      <w:r>
        <w:t xml:space="preserve"> факторов разрабатывает проект решения о внесении изменений в соответствующий нормативный правовой акт городской Думы либо признании его утратившим силу.</w:t>
      </w:r>
    </w:p>
    <w:p w:rsidR="0061268A" w:rsidRDefault="00AE3A12" w:rsidP="00AE3A12">
      <w:pPr>
        <w:pStyle w:val="ConsPlusNormal"/>
        <w:spacing w:before="260"/>
        <w:ind w:firstLine="540"/>
        <w:jc w:val="both"/>
      </w:pPr>
      <w:r>
        <w:t xml:space="preserve">5.3. Утратил силу. - </w:t>
      </w:r>
      <w:hyperlink r:id="rId35">
        <w:r>
          <w:rPr>
            <w:color w:val="0000FF"/>
          </w:rPr>
          <w:t>Решение</w:t>
        </w:r>
      </w:hyperlink>
      <w:r>
        <w:t xml:space="preserve"> Череповецкой городской Думы от 27.04.2023 N 55.</w:t>
      </w:r>
    </w:p>
    <w:sectPr w:rsidR="0061268A" w:rsidSect="006A34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12"/>
    <w:rsid w:val="00446D85"/>
    <w:rsid w:val="00483EA4"/>
    <w:rsid w:val="0061268A"/>
    <w:rsid w:val="00A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F38B"/>
  <w15:chartTrackingRefBased/>
  <w15:docId w15:val="{0FBBA15B-E03C-40FC-B066-6792CF7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A12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E3A12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E3A1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604" TargetMode="External"/><Relationship Id="rId18" Type="http://schemas.openxmlformats.org/officeDocument/2006/relationships/hyperlink" Target="https://login.consultant.ru/link/?req=doc&amp;base=RLAW095&amp;n=239554&amp;dst=100035" TargetMode="External"/><Relationship Id="rId26" Type="http://schemas.openxmlformats.org/officeDocument/2006/relationships/hyperlink" Target="https://login.consultant.ru/link/?req=doc&amp;base=RLAW095&amp;n=239554&amp;dst=100036" TargetMode="External"/><Relationship Id="rId21" Type="http://schemas.openxmlformats.org/officeDocument/2006/relationships/hyperlink" Target="https://login.consultant.ru/link/?req=doc&amp;base=LAW&amp;n=482878" TargetMode="External"/><Relationship Id="rId34" Type="http://schemas.openxmlformats.org/officeDocument/2006/relationships/hyperlink" Target="https://login.consultant.ru/link/?req=doc&amp;base=LAW&amp;n=487010&amp;dst=100046" TargetMode="External"/><Relationship Id="rId7" Type="http://schemas.openxmlformats.org/officeDocument/2006/relationships/hyperlink" Target="https://login.consultant.ru/link/?req=doc&amp;base=RLAW095&amp;n=138716&amp;dst=100006" TargetMode="External"/><Relationship Id="rId12" Type="http://schemas.openxmlformats.org/officeDocument/2006/relationships/hyperlink" Target="https://login.consultant.ru/link/?req=doc&amp;base=LAW&amp;n=487010" TargetMode="External"/><Relationship Id="rId17" Type="http://schemas.openxmlformats.org/officeDocument/2006/relationships/hyperlink" Target="https://login.consultant.ru/link/?req=doc&amp;base=RLAW095&amp;n=138716&amp;dst=100006" TargetMode="External"/><Relationship Id="rId25" Type="http://schemas.openxmlformats.org/officeDocument/2006/relationships/hyperlink" Target="https://duma.cherinfo.ru" TargetMode="External"/><Relationship Id="rId33" Type="http://schemas.openxmlformats.org/officeDocument/2006/relationships/hyperlink" Target="https://login.consultant.ru/link/?req=doc&amp;base=RLAW095&amp;n=236481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25294&amp;dst=100012" TargetMode="External"/><Relationship Id="rId20" Type="http://schemas.openxmlformats.org/officeDocument/2006/relationships/hyperlink" Target="https://login.consultant.ru/link/?req=doc&amp;base=RLAW095&amp;n=236481&amp;dst=100006" TargetMode="External"/><Relationship Id="rId29" Type="http://schemas.openxmlformats.org/officeDocument/2006/relationships/hyperlink" Target="https://login.consultant.ru/link/?req=doc&amp;base=RLAW095&amp;n=138716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25294&amp;dst=100012" TargetMode="External"/><Relationship Id="rId11" Type="http://schemas.openxmlformats.org/officeDocument/2006/relationships/hyperlink" Target="https://login.consultant.ru/link/?req=doc&amp;base=LAW&amp;n=482878&amp;dst=100050" TargetMode="External"/><Relationship Id="rId24" Type="http://schemas.openxmlformats.org/officeDocument/2006/relationships/hyperlink" Target="https://login.consultant.ru/link/?req=doc&amp;base=RLAW095&amp;n=228249&amp;dst=100017" TargetMode="External"/><Relationship Id="rId32" Type="http://schemas.openxmlformats.org/officeDocument/2006/relationships/hyperlink" Target="https://login.consultant.ru/link/?req=doc&amp;base=RLAW095&amp;n=239554&amp;dst=10003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95&amp;n=228249&amp;dst=100016" TargetMode="External"/><Relationship Id="rId15" Type="http://schemas.openxmlformats.org/officeDocument/2006/relationships/hyperlink" Target="https://login.consultant.ru/link/?req=doc&amp;base=RLAW095&amp;n=228249&amp;dst=100016" TargetMode="External"/><Relationship Id="rId23" Type="http://schemas.openxmlformats.org/officeDocument/2006/relationships/hyperlink" Target="https://login.consultant.ru/link/?req=doc&amp;base=LAW&amp;n=475604" TargetMode="External"/><Relationship Id="rId28" Type="http://schemas.openxmlformats.org/officeDocument/2006/relationships/hyperlink" Target="https://login.consultant.ru/link/?req=doc&amp;base=RLAW095&amp;n=241231&amp;dst=10003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36481&amp;dst=100006" TargetMode="External"/><Relationship Id="rId19" Type="http://schemas.openxmlformats.org/officeDocument/2006/relationships/hyperlink" Target="https://login.consultant.ru/link/?req=doc&amp;base=RLAW095&amp;n=220127&amp;dst=100010" TargetMode="External"/><Relationship Id="rId31" Type="http://schemas.openxmlformats.org/officeDocument/2006/relationships/hyperlink" Target="https://login.consultant.ru/link/?req=doc&amp;base=RLAW095&amp;n=239554&amp;dst=100038" TargetMode="External"/><Relationship Id="rId4" Type="http://schemas.openxmlformats.org/officeDocument/2006/relationships/hyperlink" Target="https://login.consultant.ru/link/?req=doc&amp;base=RLAW095&amp;n=86349&amp;dst=100010" TargetMode="External"/><Relationship Id="rId9" Type="http://schemas.openxmlformats.org/officeDocument/2006/relationships/hyperlink" Target="https://login.consultant.ru/link/?req=doc&amp;base=RLAW095&amp;n=220127&amp;dst=100010" TargetMode="External"/><Relationship Id="rId14" Type="http://schemas.openxmlformats.org/officeDocument/2006/relationships/hyperlink" Target="https://login.consultant.ru/link/?req=doc&amp;base=RLAW095&amp;n=86349&amp;dst=100010" TargetMode="External"/><Relationship Id="rId22" Type="http://schemas.openxmlformats.org/officeDocument/2006/relationships/hyperlink" Target="https://login.consultant.ru/link/?req=doc&amp;base=LAW&amp;n=487010" TargetMode="External"/><Relationship Id="rId27" Type="http://schemas.openxmlformats.org/officeDocument/2006/relationships/hyperlink" Target="https://login.consultant.ru/link/?req=doc&amp;base=RLAW095&amp;n=228249&amp;dst=100018" TargetMode="External"/><Relationship Id="rId30" Type="http://schemas.openxmlformats.org/officeDocument/2006/relationships/hyperlink" Target="https://login.consultant.ru/link/?req=doc&amp;base=RLAW095&amp;n=239554&amp;dst=100037" TargetMode="External"/><Relationship Id="rId35" Type="http://schemas.openxmlformats.org/officeDocument/2006/relationships/hyperlink" Target="https://login.consultant.ru/link/?req=doc&amp;base=RLAW095&amp;n=220127&amp;dst=100010" TargetMode="External"/><Relationship Id="rId8" Type="http://schemas.openxmlformats.org/officeDocument/2006/relationships/hyperlink" Target="https://login.consultant.ru/link/?req=doc&amp;base=RLAW095&amp;n=239554&amp;dst=10003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Николай Викторович</dc:creator>
  <cp:keywords/>
  <dc:description/>
  <cp:lastModifiedBy>Шушков Николай Викторович</cp:lastModifiedBy>
  <cp:revision>1</cp:revision>
  <dcterms:created xsi:type="dcterms:W3CDTF">2025-04-14T14:01:00Z</dcterms:created>
  <dcterms:modified xsi:type="dcterms:W3CDTF">2025-04-14T14:03:00Z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-1055843628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725260749</vt:i4>
  </property>
</Properties>
</file>