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2C" w:rsidRDefault="002E5F2C" w:rsidP="00670733">
      <w:pPr>
        <w:ind w:left="6379"/>
        <w:jc w:val="both"/>
        <w:rPr>
          <w:sz w:val="26"/>
          <w:szCs w:val="26"/>
        </w:rPr>
      </w:pPr>
    </w:p>
    <w:p w:rsidR="00795053" w:rsidRDefault="00795053" w:rsidP="00795053">
      <w:pPr>
        <w:ind w:left="5387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795053" w:rsidRPr="00506436" w:rsidRDefault="00795053" w:rsidP="00795053">
      <w:pPr>
        <w:ind w:left="5387"/>
        <w:rPr>
          <w:sz w:val="26"/>
          <w:szCs w:val="26"/>
        </w:rPr>
      </w:pPr>
      <w:r w:rsidRPr="00506436">
        <w:rPr>
          <w:sz w:val="26"/>
          <w:szCs w:val="26"/>
        </w:rPr>
        <w:t>заместитель начальника управления по развитию городских территорий мэрии города, начальник отдела муниципального контроля управления по развитию городских</w:t>
      </w:r>
      <w:r>
        <w:rPr>
          <w:sz w:val="26"/>
          <w:szCs w:val="26"/>
        </w:rPr>
        <w:t xml:space="preserve"> </w:t>
      </w:r>
      <w:r w:rsidRPr="00506436">
        <w:rPr>
          <w:sz w:val="26"/>
          <w:szCs w:val="26"/>
        </w:rPr>
        <w:t>территорий мэрии города</w:t>
      </w:r>
    </w:p>
    <w:p w:rsidR="00795053" w:rsidRDefault="00940B60" w:rsidP="00795053">
      <w:pPr>
        <w:ind w:left="5387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795053">
        <w:rPr>
          <w:sz w:val="26"/>
          <w:szCs w:val="26"/>
        </w:rPr>
        <w:t>_____И.О. Пронина</w:t>
      </w:r>
    </w:p>
    <w:p w:rsidR="00795053" w:rsidRDefault="00795053" w:rsidP="00795053">
      <w:pPr>
        <w:ind w:left="5387"/>
        <w:rPr>
          <w:sz w:val="26"/>
          <w:szCs w:val="26"/>
        </w:rPr>
      </w:pPr>
    </w:p>
    <w:p w:rsidR="00795053" w:rsidRDefault="00795053" w:rsidP="00795053">
      <w:pPr>
        <w:ind w:left="5387"/>
        <w:rPr>
          <w:sz w:val="26"/>
          <w:szCs w:val="26"/>
        </w:rPr>
      </w:pPr>
      <w:r>
        <w:rPr>
          <w:sz w:val="26"/>
          <w:szCs w:val="26"/>
        </w:rPr>
        <w:t>«____»</w:t>
      </w:r>
      <w:r w:rsidR="00940B6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____________20____г.</w:t>
      </w:r>
    </w:p>
    <w:p w:rsidR="00670733" w:rsidRPr="000A323F" w:rsidRDefault="00670733" w:rsidP="00670733">
      <w:pPr>
        <w:ind w:left="5652" w:firstLine="708"/>
        <w:jc w:val="both"/>
        <w:rPr>
          <w:sz w:val="26"/>
          <w:szCs w:val="26"/>
        </w:rPr>
      </w:pPr>
    </w:p>
    <w:p w:rsidR="00670733" w:rsidRPr="000A323F" w:rsidRDefault="00670733" w:rsidP="00670733">
      <w:pPr>
        <w:ind w:left="5652" w:firstLine="708"/>
        <w:jc w:val="both"/>
        <w:rPr>
          <w:sz w:val="26"/>
          <w:szCs w:val="26"/>
        </w:rPr>
      </w:pPr>
    </w:p>
    <w:p w:rsidR="002304D1" w:rsidRPr="00106D7E" w:rsidRDefault="00670733" w:rsidP="00106D7E">
      <w:pPr>
        <w:jc w:val="center"/>
        <w:rPr>
          <w:sz w:val="26"/>
          <w:szCs w:val="26"/>
        </w:rPr>
      </w:pPr>
      <w:r w:rsidRPr="000A323F">
        <w:rPr>
          <w:sz w:val="26"/>
          <w:szCs w:val="26"/>
        </w:rPr>
        <w:t>Программа профи</w:t>
      </w:r>
      <w:r w:rsidR="00106D7E">
        <w:rPr>
          <w:sz w:val="26"/>
          <w:szCs w:val="26"/>
        </w:rPr>
        <w:t xml:space="preserve">лактики рисков причинения вреда </w:t>
      </w:r>
      <w:r w:rsidRPr="000A323F">
        <w:rPr>
          <w:sz w:val="26"/>
          <w:szCs w:val="26"/>
        </w:rPr>
        <w:t>(ущерба)</w:t>
      </w:r>
      <w:r w:rsidR="00F3453C" w:rsidRPr="000A323F">
        <w:rPr>
          <w:sz w:val="26"/>
          <w:szCs w:val="26"/>
        </w:rPr>
        <w:t xml:space="preserve"> </w:t>
      </w:r>
      <w:r w:rsidRPr="000A323F">
        <w:rPr>
          <w:sz w:val="26"/>
          <w:szCs w:val="26"/>
        </w:rPr>
        <w:t>охраняемым законом ценностям</w:t>
      </w:r>
      <w:r w:rsidR="00106D7E">
        <w:rPr>
          <w:sz w:val="26"/>
          <w:szCs w:val="26"/>
        </w:rPr>
        <w:t xml:space="preserve"> </w:t>
      </w:r>
      <w:r w:rsidRPr="000A323F">
        <w:rPr>
          <w:sz w:val="26"/>
          <w:szCs w:val="26"/>
        </w:rPr>
        <w:t xml:space="preserve">при осуществлении муниципального </w:t>
      </w:r>
      <w:r w:rsidR="005B7A01" w:rsidRPr="000A323F">
        <w:rPr>
          <w:sz w:val="26"/>
          <w:szCs w:val="26"/>
        </w:rPr>
        <w:t xml:space="preserve">контроля </w:t>
      </w:r>
      <w:r w:rsidRPr="000A323F">
        <w:rPr>
          <w:sz w:val="26"/>
          <w:szCs w:val="26"/>
        </w:rPr>
        <w:t>в сфере благоустройства на территории</w:t>
      </w:r>
      <w:r w:rsidR="00106D7E">
        <w:rPr>
          <w:sz w:val="26"/>
          <w:szCs w:val="26"/>
        </w:rPr>
        <w:t xml:space="preserve"> </w:t>
      </w:r>
      <w:r w:rsidR="002304D1">
        <w:rPr>
          <w:rFonts w:eastAsiaTheme="minorHAnsi"/>
          <w:sz w:val="26"/>
          <w:szCs w:val="26"/>
          <w:lang w:eastAsia="en-US"/>
        </w:rPr>
        <w:t>городского округа город Череповец Вологодской области</w:t>
      </w:r>
    </w:p>
    <w:p w:rsidR="00670733" w:rsidRPr="000A323F" w:rsidRDefault="00106D7E" w:rsidP="002304D1">
      <w:pPr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="002304D1" w:rsidRPr="000A323F">
        <w:rPr>
          <w:sz w:val="26"/>
          <w:szCs w:val="26"/>
        </w:rPr>
        <w:t xml:space="preserve"> </w:t>
      </w:r>
      <w:r w:rsidR="00670733" w:rsidRPr="000A323F">
        <w:rPr>
          <w:sz w:val="26"/>
          <w:szCs w:val="26"/>
        </w:rPr>
        <w:t>202</w:t>
      </w:r>
      <w:r w:rsidR="00795053">
        <w:rPr>
          <w:sz w:val="26"/>
          <w:szCs w:val="26"/>
        </w:rPr>
        <w:t>3</w:t>
      </w:r>
      <w:r w:rsidR="00670733" w:rsidRPr="000A323F">
        <w:rPr>
          <w:sz w:val="26"/>
          <w:szCs w:val="26"/>
        </w:rPr>
        <w:t xml:space="preserve"> год</w:t>
      </w:r>
    </w:p>
    <w:p w:rsidR="00670733" w:rsidRPr="000A323F" w:rsidRDefault="00670733" w:rsidP="00670733">
      <w:pPr>
        <w:jc w:val="center"/>
        <w:rPr>
          <w:sz w:val="26"/>
          <w:szCs w:val="26"/>
        </w:rPr>
      </w:pPr>
    </w:p>
    <w:p w:rsidR="00670733" w:rsidRPr="000A323F" w:rsidRDefault="00670733" w:rsidP="00670733">
      <w:pPr>
        <w:pStyle w:val="a4"/>
        <w:numPr>
          <w:ilvl w:val="0"/>
          <w:numId w:val="1"/>
        </w:numPr>
        <w:jc w:val="center"/>
        <w:rPr>
          <w:sz w:val="26"/>
          <w:szCs w:val="26"/>
        </w:rPr>
      </w:pPr>
      <w:r w:rsidRPr="000A323F">
        <w:rPr>
          <w:sz w:val="26"/>
          <w:szCs w:val="26"/>
        </w:rPr>
        <w:t xml:space="preserve"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AE40AB" w:rsidRPr="000A323F" w:rsidRDefault="00AE40AB" w:rsidP="00AE40AB">
      <w:pPr>
        <w:jc w:val="center"/>
        <w:rPr>
          <w:sz w:val="26"/>
          <w:szCs w:val="26"/>
        </w:rPr>
      </w:pPr>
    </w:p>
    <w:p w:rsidR="00B45443" w:rsidRPr="00106D7E" w:rsidRDefault="00106D7E" w:rsidP="00106D7E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40AB" w:rsidRPr="000A323F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</w:t>
      </w:r>
      <w:r w:rsidR="00102A68" w:rsidRPr="000A323F">
        <w:rPr>
          <w:sz w:val="26"/>
          <w:szCs w:val="26"/>
        </w:rPr>
        <w:t>онтроля в сфере благоустройства</w:t>
      </w:r>
      <w:r w:rsidR="00AE40AB" w:rsidRPr="000A323F">
        <w:rPr>
          <w:sz w:val="26"/>
          <w:szCs w:val="26"/>
        </w:rPr>
        <w:t xml:space="preserve"> на территории </w:t>
      </w:r>
      <w:r>
        <w:rPr>
          <w:rFonts w:eastAsiaTheme="minorHAnsi"/>
          <w:sz w:val="26"/>
          <w:szCs w:val="26"/>
          <w:lang w:eastAsia="en-US"/>
        </w:rPr>
        <w:t>городского округа город Череповец Вологодской области</w:t>
      </w:r>
      <w:r w:rsidRPr="00106D7E">
        <w:rPr>
          <w:sz w:val="26"/>
          <w:szCs w:val="26"/>
        </w:rPr>
        <w:t xml:space="preserve"> </w:t>
      </w:r>
      <w:r w:rsidR="00AE40AB" w:rsidRPr="00106D7E">
        <w:rPr>
          <w:sz w:val="26"/>
          <w:szCs w:val="26"/>
        </w:rPr>
        <w:t xml:space="preserve">(далее – </w:t>
      </w:r>
      <w:r w:rsidR="00C40293" w:rsidRPr="00106D7E">
        <w:rPr>
          <w:sz w:val="26"/>
          <w:szCs w:val="26"/>
        </w:rPr>
        <w:t>п</w:t>
      </w:r>
      <w:r w:rsidR="00AE40AB" w:rsidRPr="00106D7E">
        <w:rPr>
          <w:sz w:val="26"/>
          <w:szCs w:val="26"/>
        </w:rPr>
        <w:t>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E40AB" w:rsidRPr="000A323F" w:rsidRDefault="00102A68" w:rsidP="004348EC">
      <w:pPr>
        <w:widowControl w:val="0"/>
        <w:tabs>
          <w:tab w:val="left" w:pos="360"/>
        </w:tabs>
        <w:autoSpaceDE w:val="0"/>
        <w:autoSpaceDN w:val="0"/>
        <w:ind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1.2. </w:t>
      </w:r>
      <w:r w:rsidR="00AE40AB" w:rsidRPr="000A323F">
        <w:rPr>
          <w:sz w:val="26"/>
          <w:szCs w:val="26"/>
        </w:rPr>
        <w:t xml:space="preserve">Муниципальный контроль в сфере благоустройства на территории города Череповца осуществляется мэрией города в лице </w:t>
      </w:r>
      <w:r w:rsidR="00795053">
        <w:rPr>
          <w:sz w:val="26"/>
          <w:szCs w:val="26"/>
        </w:rPr>
        <w:t xml:space="preserve">отдела муниципального контроля </w:t>
      </w:r>
      <w:r w:rsidR="00AE40AB" w:rsidRPr="000A323F">
        <w:rPr>
          <w:sz w:val="26"/>
          <w:szCs w:val="26"/>
        </w:rPr>
        <w:t>управления по развитию городских территорий мэрии</w:t>
      </w:r>
      <w:r w:rsidR="006C4062" w:rsidRPr="000A323F">
        <w:rPr>
          <w:sz w:val="26"/>
          <w:szCs w:val="26"/>
        </w:rPr>
        <w:t xml:space="preserve"> (далее - орган муниципального контроля)</w:t>
      </w:r>
      <w:r w:rsidR="00E94F07">
        <w:rPr>
          <w:sz w:val="26"/>
          <w:szCs w:val="26"/>
        </w:rPr>
        <w:t>.</w:t>
      </w:r>
      <w:r w:rsidR="00AE40AB" w:rsidRPr="000A323F">
        <w:rPr>
          <w:sz w:val="26"/>
          <w:szCs w:val="26"/>
        </w:rPr>
        <w:t xml:space="preserve"> </w:t>
      </w:r>
      <w:r w:rsidR="00B45443" w:rsidRPr="000A323F">
        <w:rPr>
          <w:sz w:val="26"/>
          <w:szCs w:val="26"/>
        </w:rPr>
        <w:t xml:space="preserve">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 утвержденный решением Череповецкой городской Думы от 02.07.2021 № 107 «О Положении о муниципальном контроле в сфере благоустройства». </w:t>
      </w:r>
    </w:p>
    <w:p w:rsidR="00A44E76" w:rsidRPr="000A323F" w:rsidRDefault="00A44E76" w:rsidP="004348EC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 w:rsidRPr="000A323F">
        <w:rPr>
          <w:sz w:val="26"/>
          <w:szCs w:val="26"/>
        </w:rPr>
        <w:t xml:space="preserve">1.3. </w:t>
      </w:r>
      <w:r w:rsidR="003E5161" w:rsidRPr="000A323F">
        <w:rPr>
          <w:sz w:val="26"/>
          <w:szCs w:val="26"/>
        </w:rPr>
        <w:t>В рамках муниципального контроля в сфере благоустройства осуществляется</w:t>
      </w:r>
      <w:r w:rsidRPr="000A323F">
        <w:rPr>
          <w:sz w:val="26"/>
          <w:szCs w:val="26"/>
        </w:rPr>
        <w:t xml:space="preserve"> контроль за соблюдением </w:t>
      </w:r>
      <w:r w:rsidRPr="000A323F">
        <w:rPr>
          <w:rFonts w:eastAsiaTheme="minorHAnsi"/>
          <w:sz w:val="26"/>
          <w:szCs w:val="26"/>
          <w:lang w:eastAsia="en-US"/>
        </w:rPr>
        <w:t xml:space="preserve">требований </w:t>
      </w:r>
      <w:hyperlink r:id="rId6" w:history="1">
        <w:r w:rsidRPr="000A323F">
          <w:rPr>
            <w:rFonts w:eastAsiaTheme="minorHAnsi"/>
            <w:sz w:val="26"/>
            <w:szCs w:val="26"/>
            <w:lang w:eastAsia="en-US"/>
          </w:rPr>
          <w:t>Правил</w:t>
        </w:r>
      </w:hyperlink>
      <w:r w:rsidRPr="000A323F">
        <w:rPr>
          <w:rFonts w:eastAsiaTheme="minorHAnsi"/>
          <w:sz w:val="26"/>
          <w:szCs w:val="26"/>
          <w:lang w:eastAsia="en-US"/>
        </w:rPr>
        <w:t xml:space="preserve"> благоустройства территории города Череповца, утвержденных решением Череповецкой городской Думы от 31.10.2017 № 185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требования), а именно: </w:t>
      </w:r>
    </w:p>
    <w:p w:rsidR="003E5161" w:rsidRPr="000A323F" w:rsidRDefault="003E5161" w:rsidP="004348EC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</w:t>
      </w:r>
      <w:r w:rsidR="00F24C48" w:rsidRPr="000A323F">
        <w:rPr>
          <w:sz w:val="26"/>
          <w:szCs w:val="26"/>
        </w:rPr>
        <w:t xml:space="preserve"> соблюдением требований к содержанию и благоустройству городской территории;</w:t>
      </w:r>
    </w:p>
    <w:p w:rsidR="003E5161" w:rsidRPr="00483AAB" w:rsidRDefault="003E5161" w:rsidP="00483AAB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3AA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24C48" w:rsidRPr="00483AAB">
        <w:rPr>
          <w:rFonts w:ascii="Times New Roman" w:hAnsi="Times New Roman" w:cs="Times New Roman"/>
          <w:sz w:val="26"/>
          <w:szCs w:val="26"/>
        </w:rPr>
        <w:t xml:space="preserve">контроль за соблюдением требований к </w:t>
      </w:r>
      <w:r w:rsidR="002F3F67" w:rsidRPr="00483AAB">
        <w:rPr>
          <w:rFonts w:ascii="Times New Roman" w:hAnsi="Times New Roman" w:cs="Times New Roman"/>
          <w:sz w:val="26"/>
          <w:szCs w:val="26"/>
        </w:rPr>
        <w:t>содержанию территорий общего пользования и порядку пользования такими территориями</w:t>
      </w:r>
      <w:r w:rsidR="00483AAB" w:rsidRPr="00483AAB">
        <w:rPr>
          <w:rFonts w:ascii="Times New Roman" w:hAnsi="Times New Roman" w:cs="Times New Roman"/>
          <w:sz w:val="26"/>
          <w:szCs w:val="26"/>
        </w:rPr>
        <w:t>;</w:t>
      </w:r>
    </w:p>
    <w:p w:rsidR="003E5161" w:rsidRPr="000A323F" w:rsidRDefault="00F24C48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уборке</w:t>
      </w:r>
      <w:r w:rsidR="002F3F67">
        <w:rPr>
          <w:sz w:val="26"/>
          <w:szCs w:val="26"/>
        </w:rPr>
        <w:t xml:space="preserve"> территории города</w:t>
      </w:r>
      <w:r w:rsidR="003E5161" w:rsidRPr="000A323F">
        <w:rPr>
          <w:sz w:val="26"/>
          <w:szCs w:val="26"/>
        </w:rPr>
        <w:t>;</w:t>
      </w:r>
    </w:p>
    <w:p w:rsidR="00F24C48" w:rsidRPr="000A323F" w:rsidRDefault="00F24C48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- контроль за соблюдением требований к организации освещения территории города; </w:t>
      </w:r>
    </w:p>
    <w:p w:rsidR="003E5161" w:rsidRPr="000A323F" w:rsidRDefault="003E5161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-контроль за соблюдением требований </w:t>
      </w:r>
      <w:r w:rsidR="00F24C48" w:rsidRPr="000A323F">
        <w:rPr>
          <w:sz w:val="26"/>
          <w:szCs w:val="26"/>
        </w:rPr>
        <w:t>к порядку содержания и использования дренажей и дождевой канализации;</w:t>
      </w:r>
    </w:p>
    <w:p w:rsidR="00206EA0" w:rsidRPr="000A323F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порядку содержания прилегающих территорий;</w:t>
      </w:r>
    </w:p>
    <w:p w:rsidR="00206EA0" w:rsidRPr="000A323F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охране и содержанию зелёных насаждений;</w:t>
      </w:r>
    </w:p>
    <w:p w:rsidR="00206EA0" w:rsidRPr="000A323F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порядку проведения земляных работ;</w:t>
      </w:r>
    </w:p>
    <w:p w:rsidR="00206EA0" w:rsidRPr="000A323F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содержанию зданий, строений, сооружений;</w:t>
      </w:r>
    </w:p>
    <w:p w:rsidR="00483AAB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размещению, эксплуатации и содержанию элементов благоустройства</w:t>
      </w:r>
      <w:r w:rsidR="00483AAB">
        <w:rPr>
          <w:sz w:val="26"/>
          <w:szCs w:val="26"/>
        </w:rPr>
        <w:t>, объектов благоустройства</w:t>
      </w:r>
      <w:r w:rsidRPr="000A323F">
        <w:rPr>
          <w:sz w:val="26"/>
          <w:szCs w:val="26"/>
        </w:rPr>
        <w:t>;</w:t>
      </w:r>
    </w:p>
    <w:p w:rsidR="00483AAB" w:rsidRPr="00955C5C" w:rsidRDefault="00483AAB" w:rsidP="00106D7E">
      <w:pPr>
        <w:ind w:right="-284"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955C5C">
        <w:rPr>
          <w:sz w:val="26"/>
          <w:szCs w:val="26"/>
        </w:rPr>
        <w:t xml:space="preserve">- контроль за соблюдением требований </w:t>
      </w:r>
      <w:r w:rsidRPr="00955C5C">
        <w:rPr>
          <w:rFonts w:eastAsiaTheme="minorHAnsi"/>
          <w:bCs/>
          <w:sz w:val="26"/>
          <w:szCs w:val="26"/>
          <w:lang w:eastAsia="en-US"/>
        </w:rPr>
        <w:t>к размещению информации на территории муниципального образования</w:t>
      </w:r>
      <w:r w:rsidR="00955C5C" w:rsidRPr="00955C5C">
        <w:rPr>
          <w:rFonts w:eastAsiaTheme="minorHAnsi"/>
          <w:bCs/>
          <w:sz w:val="26"/>
          <w:szCs w:val="26"/>
          <w:lang w:eastAsia="en-US"/>
        </w:rPr>
        <w:t>;</w:t>
      </w:r>
    </w:p>
    <w:p w:rsidR="00206EA0" w:rsidRPr="000A323F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</w:t>
      </w:r>
      <w:r w:rsidRPr="000A323F">
        <w:rPr>
          <w:rFonts w:eastAsiaTheme="minorHAnsi"/>
          <w:sz w:val="26"/>
          <w:szCs w:val="26"/>
          <w:lang w:eastAsia="en-US"/>
        </w:rPr>
        <w:t xml:space="preserve"> контроль </w:t>
      </w:r>
      <w:r w:rsidRPr="000A323F">
        <w:rPr>
          <w:sz w:val="26"/>
          <w:szCs w:val="26"/>
        </w:rPr>
        <w:t>за соблюдением требований к содержанию строительных объектов;</w:t>
      </w:r>
    </w:p>
    <w:p w:rsidR="00206EA0" w:rsidRDefault="00206EA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контроль за соблюдением требований к доступности городской среды</w:t>
      </w:r>
      <w:r w:rsidR="00955C5C">
        <w:rPr>
          <w:sz w:val="26"/>
          <w:szCs w:val="26"/>
        </w:rPr>
        <w:t xml:space="preserve"> для инвалидов и иных маломобильных групп населения</w:t>
      </w:r>
      <w:r w:rsidR="00AB5D8A" w:rsidRPr="000A323F">
        <w:rPr>
          <w:sz w:val="26"/>
          <w:szCs w:val="26"/>
        </w:rPr>
        <w:t>.</w:t>
      </w:r>
    </w:p>
    <w:p w:rsidR="005B7A01" w:rsidRPr="000A323F" w:rsidRDefault="005B7A01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1.</w:t>
      </w:r>
      <w:r w:rsidR="00940B60">
        <w:rPr>
          <w:sz w:val="26"/>
          <w:szCs w:val="26"/>
        </w:rPr>
        <w:t>4</w:t>
      </w:r>
      <w:r w:rsidRPr="000A323F">
        <w:rPr>
          <w:sz w:val="26"/>
          <w:szCs w:val="26"/>
        </w:rPr>
        <w:t>. Текущая профилактическая деятельность направлена на:</w:t>
      </w:r>
    </w:p>
    <w:p w:rsidR="005B7A01" w:rsidRPr="000A323F" w:rsidRDefault="005B7A01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ежемесячный мониторинг и при необходимости актуализацию перечня правовых актов, регулирующих осуществление муниципального контроля;</w:t>
      </w:r>
    </w:p>
    <w:p w:rsidR="002304D1" w:rsidRDefault="005A6EF0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11E48" w:rsidRPr="000A323F">
        <w:rPr>
          <w:sz w:val="26"/>
          <w:szCs w:val="26"/>
        </w:rPr>
        <w:t>информирование контролируемого лица о необходимости соб</w:t>
      </w:r>
      <w:r w:rsidR="00955C5C">
        <w:rPr>
          <w:sz w:val="26"/>
          <w:szCs w:val="26"/>
        </w:rPr>
        <w:t>людения обязательных требований/</w:t>
      </w:r>
      <w:r w:rsidR="002304D1">
        <w:rPr>
          <w:sz w:val="26"/>
          <w:szCs w:val="26"/>
        </w:rPr>
        <w:t xml:space="preserve"> направление </w:t>
      </w:r>
      <w:r w:rsidR="00955C5C" w:rsidRPr="00955C5C">
        <w:rPr>
          <w:sz w:val="26"/>
          <w:szCs w:val="26"/>
        </w:rPr>
        <w:t>рекомендации по соблюдению обязательных требований</w:t>
      </w:r>
      <w:r w:rsidR="00E11E48" w:rsidRPr="000A323F">
        <w:rPr>
          <w:sz w:val="26"/>
          <w:szCs w:val="26"/>
        </w:rPr>
        <w:t xml:space="preserve"> в случае </w:t>
      </w:r>
      <w:r w:rsidR="002304D1">
        <w:rPr>
          <w:sz w:val="26"/>
          <w:szCs w:val="26"/>
        </w:rPr>
        <w:t xml:space="preserve">выявления органом муниципального </w:t>
      </w:r>
      <w:r w:rsidR="00E11E48" w:rsidRPr="000A323F">
        <w:rPr>
          <w:sz w:val="26"/>
          <w:szCs w:val="26"/>
        </w:rPr>
        <w:t xml:space="preserve">контроля </w:t>
      </w:r>
      <w:r w:rsidR="00106D7E">
        <w:rPr>
          <w:sz w:val="26"/>
          <w:szCs w:val="26"/>
        </w:rPr>
        <w:t>фактов причинения</w:t>
      </w:r>
      <w:r w:rsidR="00E11E48" w:rsidRPr="000A323F">
        <w:rPr>
          <w:sz w:val="26"/>
          <w:szCs w:val="26"/>
        </w:rPr>
        <w:t xml:space="preserve"> вреда (ущерба) или угроз</w:t>
      </w:r>
      <w:r w:rsidR="00106D7E">
        <w:rPr>
          <w:sz w:val="26"/>
          <w:szCs w:val="26"/>
        </w:rPr>
        <w:t>ы</w:t>
      </w:r>
      <w:r w:rsidR="00E11E48" w:rsidRPr="000A323F">
        <w:rPr>
          <w:sz w:val="26"/>
          <w:szCs w:val="26"/>
        </w:rPr>
        <w:t xml:space="preserve"> причинения вреда (ущерба</w:t>
      </w:r>
      <w:r w:rsidR="002304D1">
        <w:rPr>
          <w:sz w:val="26"/>
          <w:szCs w:val="26"/>
        </w:rPr>
        <w:t>) охраняемым законом ценностям;</w:t>
      </w:r>
    </w:p>
    <w:p w:rsidR="002304D1" w:rsidRDefault="002304D1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объявление предостережений о недопустимости нарушения обязательных требований при </w:t>
      </w:r>
      <w:r>
        <w:rPr>
          <w:rFonts w:eastAsiaTheme="minorHAnsi"/>
          <w:sz w:val="26"/>
          <w:szCs w:val="26"/>
          <w:lang w:eastAsia="en-US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2304D1" w:rsidRPr="00736C2F" w:rsidRDefault="002304D1" w:rsidP="00106D7E">
      <w:pPr>
        <w:shd w:val="clear" w:color="auto" w:fill="FFFFFF"/>
        <w:ind w:right="-284" w:firstLine="567"/>
        <w:jc w:val="both"/>
        <w:rPr>
          <w:sz w:val="26"/>
          <w:szCs w:val="26"/>
        </w:rPr>
      </w:pPr>
      <w:r w:rsidRPr="00736C2F">
        <w:rPr>
          <w:sz w:val="26"/>
          <w:szCs w:val="26"/>
        </w:rPr>
        <w:t>Профилактические мероприятия</w:t>
      </w:r>
      <w:r>
        <w:rPr>
          <w:sz w:val="26"/>
          <w:szCs w:val="26"/>
        </w:rPr>
        <w:t xml:space="preserve"> с 01.01.2022 по </w:t>
      </w:r>
      <w:r w:rsidR="00D50CBA">
        <w:rPr>
          <w:sz w:val="26"/>
          <w:szCs w:val="26"/>
        </w:rPr>
        <w:t xml:space="preserve">истекший период текущего года </w:t>
      </w:r>
      <w:r w:rsidRPr="00736C2F">
        <w:rPr>
          <w:sz w:val="26"/>
          <w:szCs w:val="26"/>
        </w:rPr>
        <w:t xml:space="preserve">реализовывались в соответствии с Программой профилактики рисков причинения вреда (ущерба) охраняемым законом ценностям при осуществлении муниципального земельного контроля на территории города Череповца на 2022 год, утвержденной распоряжением </w:t>
      </w:r>
      <w:r w:rsidR="00A636BD">
        <w:rPr>
          <w:sz w:val="26"/>
          <w:szCs w:val="26"/>
        </w:rPr>
        <w:t xml:space="preserve">начальника управления по развитию городских территорий мэрии от 02.12.2021 № 1р </w:t>
      </w:r>
      <w:r w:rsidRPr="00736C2F">
        <w:rPr>
          <w:sz w:val="26"/>
          <w:szCs w:val="26"/>
        </w:rPr>
        <w:t>и размещенной на официальном сайте мэрии города.</w:t>
      </w:r>
    </w:p>
    <w:p w:rsidR="00D50CBA" w:rsidRDefault="002304D1" w:rsidP="00D50CBA">
      <w:pPr>
        <w:pStyle w:val="a4"/>
        <w:ind w:left="0" w:right="-284" w:firstLine="567"/>
        <w:jc w:val="both"/>
        <w:rPr>
          <w:sz w:val="26"/>
          <w:szCs w:val="26"/>
        </w:rPr>
      </w:pPr>
      <w:r w:rsidRPr="00736C2F">
        <w:rPr>
          <w:rFonts w:eastAsia="Calibri"/>
          <w:sz w:val="26"/>
          <w:szCs w:val="26"/>
        </w:rPr>
        <w:t>В рамках развития и осуществления</w:t>
      </w:r>
      <w:r w:rsidRPr="00736C2F">
        <w:rPr>
          <w:sz w:val="26"/>
          <w:szCs w:val="26"/>
        </w:rPr>
        <w:t xml:space="preserve"> профилактической деятельности</w:t>
      </w:r>
      <w:r>
        <w:rPr>
          <w:sz w:val="26"/>
          <w:szCs w:val="26"/>
        </w:rPr>
        <w:t xml:space="preserve"> </w:t>
      </w:r>
      <w:r w:rsidR="00C033FA">
        <w:rPr>
          <w:sz w:val="26"/>
          <w:szCs w:val="26"/>
        </w:rPr>
        <w:t xml:space="preserve">органом муниципального контроля с 01.01.2022 по </w:t>
      </w:r>
      <w:r w:rsidR="00D50CBA">
        <w:rPr>
          <w:sz w:val="26"/>
          <w:szCs w:val="26"/>
        </w:rPr>
        <w:t>истекший период текущего года:</w:t>
      </w:r>
    </w:p>
    <w:p w:rsidR="00C033FA" w:rsidRDefault="002304D1" w:rsidP="00D50CBA">
      <w:pPr>
        <w:pStyle w:val="a4"/>
        <w:ind w:left="0"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на постоянной основе </w:t>
      </w:r>
      <w:r w:rsidRPr="00736C2F">
        <w:rPr>
          <w:rFonts w:eastAsia="Calibri"/>
          <w:sz w:val="26"/>
          <w:szCs w:val="26"/>
        </w:rPr>
        <w:t>поддерживались</w:t>
      </w:r>
      <w:r w:rsidRPr="00736C2F">
        <w:rPr>
          <w:sz w:val="26"/>
          <w:szCs w:val="26"/>
        </w:rPr>
        <w:t xml:space="preserve"> в актуальном состоянии и размеща</w:t>
      </w:r>
      <w:r w:rsidRPr="00736C2F">
        <w:rPr>
          <w:rFonts w:eastAsia="Calibri"/>
          <w:sz w:val="26"/>
          <w:szCs w:val="26"/>
        </w:rPr>
        <w:t>л</w:t>
      </w:r>
      <w:r w:rsidR="00C033FA">
        <w:rPr>
          <w:rFonts w:eastAsia="Calibri"/>
          <w:sz w:val="26"/>
          <w:szCs w:val="26"/>
        </w:rPr>
        <w:t xml:space="preserve">ась </w:t>
      </w:r>
      <w:r w:rsidRPr="00736C2F">
        <w:rPr>
          <w:sz w:val="26"/>
          <w:szCs w:val="26"/>
        </w:rPr>
        <w:t xml:space="preserve">на официальном сайте мэрии </w:t>
      </w:r>
      <w:r w:rsidRPr="005121AB">
        <w:rPr>
          <w:rFonts w:eastAsia="Calibri"/>
          <w:sz w:val="26"/>
          <w:szCs w:val="26"/>
        </w:rPr>
        <w:t>города</w:t>
      </w:r>
      <w:r w:rsidR="00C033FA">
        <w:rPr>
          <w:rFonts w:eastAsia="Calibri"/>
          <w:sz w:val="26"/>
          <w:szCs w:val="26"/>
        </w:rPr>
        <w:t xml:space="preserve"> информация, предусмотренная статьёй 46 </w:t>
      </w:r>
      <w:r w:rsidR="00C033FA">
        <w:rPr>
          <w:rFonts w:eastAsiaTheme="minorHAnsi"/>
          <w:sz w:val="26"/>
          <w:szCs w:val="26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C033FA" w:rsidRDefault="00BE79A1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трижды были проинформированы </w:t>
      </w:r>
      <w:r w:rsidR="006A6095">
        <w:rPr>
          <w:rFonts w:eastAsiaTheme="minorHAnsi"/>
          <w:sz w:val="26"/>
          <w:szCs w:val="26"/>
          <w:lang w:eastAsia="en-US"/>
        </w:rPr>
        <w:t xml:space="preserve">управляющие организации </w:t>
      </w:r>
      <w:r>
        <w:rPr>
          <w:rFonts w:eastAsiaTheme="minorHAnsi"/>
          <w:sz w:val="26"/>
          <w:szCs w:val="26"/>
          <w:lang w:eastAsia="en-US"/>
        </w:rPr>
        <w:t>о недопустимости нарушения обязательных требований в связи со сменой сезонности, всего за обозначенный период было проведено 7 профилактических мероприятий в форме информирования;</w:t>
      </w:r>
    </w:p>
    <w:p w:rsidR="00BB596B" w:rsidRDefault="00BB596B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объявлено 435 предостережений о недопустимости обязательных требований;</w:t>
      </w:r>
    </w:p>
    <w:p w:rsidR="00BB596B" w:rsidRPr="00BB596B" w:rsidRDefault="00BB596B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за консультированием по вопросам, связанным с организацией и осуществлением муниципального контроля в сфере благоустройства, в рассматриваемый период контролируемые лица в орган муниципального контроля не обращались. </w:t>
      </w:r>
    </w:p>
    <w:p w:rsidR="003E5161" w:rsidRPr="002304D1" w:rsidRDefault="005B7A01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1.</w:t>
      </w:r>
      <w:r w:rsidR="00940B60">
        <w:rPr>
          <w:sz w:val="26"/>
          <w:szCs w:val="26"/>
        </w:rPr>
        <w:t>5</w:t>
      </w:r>
      <w:r w:rsidRPr="000A323F">
        <w:rPr>
          <w:sz w:val="26"/>
          <w:szCs w:val="26"/>
        </w:rPr>
        <w:t>.</w:t>
      </w:r>
      <w:r w:rsidR="00E11E48" w:rsidRPr="000A323F">
        <w:rPr>
          <w:sz w:val="26"/>
          <w:szCs w:val="26"/>
        </w:rPr>
        <w:t xml:space="preserve"> </w:t>
      </w:r>
      <w:r w:rsidR="003E5161" w:rsidRPr="000A323F">
        <w:rPr>
          <w:sz w:val="26"/>
          <w:szCs w:val="26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2304D1">
        <w:rPr>
          <w:rFonts w:eastAsiaTheme="minorHAnsi"/>
          <w:sz w:val="26"/>
          <w:szCs w:val="26"/>
          <w:lang w:eastAsia="en-US"/>
        </w:rPr>
        <w:t>городского округа город Череповец Вологодской области</w:t>
      </w:r>
      <w:r w:rsidR="00AB5D8A" w:rsidRPr="000A323F">
        <w:rPr>
          <w:sz w:val="26"/>
          <w:szCs w:val="26"/>
        </w:rPr>
        <w:t xml:space="preserve">, сведений о причинении вреда (ущерба) или об угрозе причинения вреда (ущерба) охраняемым законом ценностям, поступивших орган муниципального контроля, </w:t>
      </w:r>
      <w:r w:rsidR="003E5161" w:rsidRPr="000A323F">
        <w:rPr>
          <w:sz w:val="26"/>
          <w:szCs w:val="26"/>
        </w:rPr>
        <w:t>сделаны выводы, что наиболее частыми нарушениями являются</w:t>
      </w:r>
      <w:r w:rsidR="00A47563">
        <w:rPr>
          <w:sz w:val="26"/>
          <w:szCs w:val="26"/>
        </w:rPr>
        <w:t xml:space="preserve"> (основные проблемы, на решение которых направлена программа профилактики)</w:t>
      </w:r>
      <w:r w:rsidR="003E5161" w:rsidRPr="000A323F">
        <w:rPr>
          <w:sz w:val="26"/>
          <w:szCs w:val="26"/>
        </w:rPr>
        <w:t>:</w:t>
      </w:r>
    </w:p>
    <w:p w:rsidR="00A44E76" w:rsidRPr="000A323F" w:rsidRDefault="00A44E76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- допущение </w:t>
      </w:r>
      <w:r w:rsidRPr="000A323F">
        <w:rPr>
          <w:rFonts w:eastAsiaTheme="minorHAnsi"/>
          <w:sz w:val="26"/>
          <w:szCs w:val="26"/>
          <w:lang w:eastAsia="en-US"/>
        </w:rPr>
        <w:t>размещения транспортных средств на газонах, цветниках и иных территориях, занятых травянистыми растениями, детских и спортивных площадках;</w:t>
      </w:r>
    </w:p>
    <w:p w:rsidR="003E5161" w:rsidRPr="000A323F" w:rsidRDefault="00556BE3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="003E5161" w:rsidRPr="000A323F">
        <w:rPr>
          <w:sz w:val="26"/>
          <w:szCs w:val="26"/>
        </w:rPr>
        <w:t>соблюдение чистоты и порядка на территории;</w:t>
      </w:r>
    </w:p>
    <w:p w:rsidR="00A44E76" w:rsidRPr="000A323F" w:rsidRDefault="00A44E76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>- размещение афиш, плакатов, различного рода объявлений и иной печатной продукции вне специально установленных мест;</w:t>
      </w:r>
    </w:p>
    <w:p w:rsidR="00F243E9" w:rsidRDefault="000C0F9C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размещение малых архитектурных форм и объектов общественного благоустройства без согласования с уполномоченным органом; </w:t>
      </w:r>
    </w:p>
    <w:p w:rsidR="000C0F9C" w:rsidRPr="000C0F9C" w:rsidRDefault="000C0F9C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отсутствие уборки территорий от снега, наледи, не проведение обработки</w:t>
      </w:r>
      <w:r w:rsidR="00941C6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41C6E">
        <w:rPr>
          <w:rFonts w:eastAsiaTheme="minorHAnsi"/>
          <w:sz w:val="26"/>
          <w:szCs w:val="26"/>
          <w:lang w:eastAsia="en-US"/>
        </w:rPr>
        <w:t>противогололёдными</w:t>
      </w:r>
      <w:proofErr w:type="spellEnd"/>
      <w:r w:rsidR="00941C6E">
        <w:rPr>
          <w:rFonts w:eastAsiaTheme="minorHAnsi"/>
          <w:sz w:val="26"/>
          <w:szCs w:val="26"/>
          <w:lang w:eastAsia="en-US"/>
        </w:rPr>
        <w:t xml:space="preserve"> материалами. </w:t>
      </w:r>
      <w:bookmarkStart w:id="0" w:name="_GoBack"/>
      <w:bookmarkEnd w:id="0"/>
    </w:p>
    <w:p w:rsidR="003C4F53" w:rsidRDefault="003C4F53" w:rsidP="00106D7E">
      <w:pPr>
        <w:pStyle w:val="a4"/>
        <w:widowControl w:val="0"/>
        <w:tabs>
          <w:tab w:val="left" w:pos="360"/>
        </w:tabs>
        <w:autoSpaceDE w:val="0"/>
        <w:autoSpaceDN w:val="0"/>
        <w:ind w:left="786" w:right="-284"/>
        <w:rPr>
          <w:sz w:val="26"/>
          <w:szCs w:val="26"/>
        </w:rPr>
      </w:pPr>
    </w:p>
    <w:p w:rsidR="0060142F" w:rsidRPr="000A323F" w:rsidRDefault="0060142F" w:rsidP="00106D7E">
      <w:pPr>
        <w:pStyle w:val="a4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ind w:right="-284"/>
        <w:jc w:val="center"/>
        <w:rPr>
          <w:sz w:val="26"/>
          <w:szCs w:val="26"/>
        </w:rPr>
      </w:pPr>
      <w:r w:rsidRPr="000A323F">
        <w:rPr>
          <w:sz w:val="26"/>
          <w:szCs w:val="26"/>
        </w:rPr>
        <w:t>Цели и задачи реализации программы профилактики</w:t>
      </w:r>
    </w:p>
    <w:p w:rsidR="00A44E76" w:rsidRPr="000A323F" w:rsidRDefault="00A44E76" w:rsidP="00106D7E">
      <w:pPr>
        <w:pStyle w:val="a4"/>
        <w:widowControl w:val="0"/>
        <w:tabs>
          <w:tab w:val="left" w:pos="360"/>
        </w:tabs>
        <w:autoSpaceDE w:val="0"/>
        <w:autoSpaceDN w:val="0"/>
        <w:ind w:left="786" w:right="-284"/>
        <w:rPr>
          <w:sz w:val="26"/>
          <w:szCs w:val="26"/>
        </w:rPr>
      </w:pPr>
    </w:p>
    <w:p w:rsidR="00B45443" w:rsidRPr="000A323F" w:rsidRDefault="00126B83" w:rsidP="00106D7E">
      <w:pPr>
        <w:pStyle w:val="a4"/>
        <w:widowControl w:val="0"/>
        <w:tabs>
          <w:tab w:val="left" w:pos="360"/>
        </w:tabs>
        <w:autoSpaceDE w:val="0"/>
        <w:autoSpaceDN w:val="0"/>
        <w:ind w:left="0" w:right="-284" w:firstLine="567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2.1 </w:t>
      </w:r>
      <w:r w:rsidR="00B45443" w:rsidRPr="000A323F">
        <w:rPr>
          <w:sz w:val="26"/>
          <w:szCs w:val="26"/>
        </w:rPr>
        <w:t>Целями программы профилактики явля</w:t>
      </w:r>
      <w:r w:rsidR="00F50212" w:rsidRPr="000A323F">
        <w:rPr>
          <w:sz w:val="26"/>
          <w:szCs w:val="26"/>
        </w:rPr>
        <w:t>ются:</w:t>
      </w:r>
    </w:p>
    <w:p w:rsidR="00A44E76" w:rsidRPr="000A323F" w:rsidRDefault="00126B83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 w:rsidRPr="000A323F">
        <w:rPr>
          <w:rFonts w:eastAsiaTheme="minorHAnsi"/>
          <w:sz w:val="26"/>
          <w:szCs w:val="26"/>
          <w:lang w:eastAsia="en-US"/>
        </w:rPr>
        <w:t>2</w:t>
      </w:r>
      <w:r w:rsidR="00F50212" w:rsidRPr="000A323F">
        <w:rPr>
          <w:rFonts w:eastAsiaTheme="minorHAnsi"/>
          <w:sz w:val="26"/>
          <w:szCs w:val="26"/>
          <w:lang w:eastAsia="en-US"/>
        </w:rPr>
        <w:t>.</w:t>
      </w:r>
      <w:r w:rsidRPr="000A323F">
        <w:rPr>
          <w:rFonts w:eastAsiaTheme="minorHAnsi"/>
          <w:sz w:val="26"/>
          <w:szCs w:val="26"/>
          <w:lang w:eastAsia="en-US"/>
        </w:rPr>
        <w:t>1.1.</w:t>
      </w:r>
      <w:r w:rsidR="00A44E76" w:rsidRPr="000A323F">
        <w:rPr>
          <w:sz w:val="26"/>
          <w:szCs w:val="26"/>
        </w:rPr>
        <w:t xml:space="preserve"> </w:t>
      </w:r>
      <w:r w:rsidR="006A6095">
        <w:rPr>
          <w:rFonts w:eastAsiaTheme="minorHAnsi"/>
          <w:color w:val="000000"/>
          <w:sz w:val="26"/>
          <w:szCs w:val="26"/>
          <w:lang w:eastAsia="en-US"/>
        </w:rPr>
        <w:t>У</w:t>
      </w:r>
      <w:r w:rsidR="006A6095" w:rsidRPr="0099792D">
        <w:rPr>
          <w:rFonts w:eastAsiaTheme="minorHAnsi"/>
          <w:color w:val="000000"/>
          <w:sz w:val="26"/>
          <w:szCs w:val="26"/>
          <w:lang w:eastAsia="en-US"/>
        </w:rPr>
        <w:t>крепление системы профилактики причинения вреда (ущерба) охраняемым законом ценностям</w:t>
      </w:r>
      <w:r w:rsidR="006A6095" w:rsidRPr="000A323F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126B83" w:rsidRPr="000A323F" w:rsidRDefault="00A44E76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 w:rsidRPr="000A323F">
        <w:rPr>
          <w:rFonts w:eastAsiaTheme="minorHAnsi"/>
          <w:sz w:val="26"/>
          <w:szCs w:val="26"/>
          <w:lang w:eastAsia="en-US"/>
        </w:rPr>
        <w:t>2.</w:t>
      </w:r>
      <w:r w:rsidR="00126B83" w:rsidRPr="000A323F">
        <w:rPr>
          <w:rFonts w:eastAsiaTheme="minorHAnsi"/>
          <w:sz w:val="26"/>
          <w:szCs w:val="26"/>
          <w:lang w:eastAsia="en-US"/>
        </w:rPr>
        <w:t xml:space="preserve">1.2. </w:t>
      </w:r>
      <w:r w:rsidRPr="000A323F">
        <w:rPr>
          <w:rFonts w:eastAsiaTheme="minorHAnsi"/>
          <w:sz w:val="26"/>
          <w:szCs w:val="26"/>
          <w:lang w:eastAsia="en-US"/>
        </w:rPr>
        <w:t>Повышение результативности и эффективности осуществления муниципального контроля в сфере благоустройства</w:t>
      </w:r>
      <w:r w:rsidR="00C40293" w:rsidRPr="000A323F">
        <w:rPr>
          <w:rFonts w:eastAsiaTheme="minorHAnsi"/>
          <w:sz w:val="26"/>
          <w:szCs w:val="26"/>
          <w:lang w:eastAsia="en-US"/>
        </w:rPr>
        <w:t>.</w:t>
      </w:r>
    </w:p>
    <w:p w:rsidR="00A44E76" w:rsidRPr="000A323F" w:rsidRDefault="00126B83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 w:rsidRPr="000A323F">
        <w:rPr>
          <w:rFonts w:eastAsiaTheme="minorHAnsi"/>
          <w:sz w:val="26"/>
          <w:szCs w:val="26"/>
          <w:lang w:eastAsia="en-US"/>
        </w:rPr>
        <w:t>2</w:t>
      </w:r>
      <w:r w:rsidR="00A44E76" w:rsidRPr="000A323F">
        <w:rPr>
          <w:rFonts w:eastAsiaTheme="minorHAnsi"/>
          <w:sz w:val="26"/>
          <w:szCs w:val="26"/>
          <w:lang w:eastAsia="en-US"/>
        </w:rPr>
        <w:t>.</w:t>
      </w:r>
      <w:r w:rsidRPr="000A323F">
        <w:rPr>
          <w:rFonts w:eastAsiaTheme="minorHAnsi"/>
          <w:sz w:val="26"/>
          <w:szCs w:val="26"/>
          <w:lang w:eastAsia="en-US"/>
        </w:rPr>
        <w:t>1.3.</w:t>
      </w:r>
      <w:r w:rsidR="00A44E76" w:rsidRPr="000A323F">
        <w:rPr>
          <w:rFonts w:eastAsiaTheme="minorHAnsi"/>
          <w:sz w:val="26"/>
          <w:szCs w:val="26"/>
          <w:lang w:eastAsia="en-US"/>
        </w:rPr>
        <w:t xml:space="preserve"> </w:t>
      </w:r>
      <w:r w:rsidR="00C40293" w:rsidRPr="000A323F">
        <w:rPr>
          <w:color w:val="000000"/>
          <w:sz w:val="26"/>
          <w:szCs w:val="26"/>
        </w:rPr>
        <w:t>С</w:t>
      </w:r>
      <w:r w:rsidR="00A44E76" w:rsidRPr="000A323F">
        <w:rPr>
          <w:color w:val="000000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8163B">
        <w:rPr>
          <w:color w:val="000000"/>
          <w:sz w:val="26"/>
          <w:szCs w:val="26"/>
        </w:rPr>
        <w:t>.</w:t>
      </w:r>
    </w:p>
    <w:p w:rsidR="00200AB7" w:rsidRPr="000A323F" w:rsidRDefault="00126B83" w:rsidP="00106D7E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6"/>
          <w:szCs w:val="26"/>
        </w:rPr>
      </w:pPr>
      <w:r w:rsidRPr="000A323F">
        <w:rPr>
          <w:color w:val="000000"/>
          <w:sz w:val="26"/>
          <w:szCs w:val="26"/>
        </w:rPr>
        <w:t>2.1.4.</w:t>
      </w:r>
      <w:r w:rsidR="00A44E76" w:rsidRPr="000A323F">
        <w:rPr>
          <w:color w:val="000000"/>
          <w:sz w:val="26"/>
          <w:szCs w:val="26"/>
        </w:rPr>
        <w:t xml:space="preserve"> Повышение эффективности взаимодействия между контролируемыми лицами и органом муниципального контроля</w:t>
      </w:r>
      <w:r w:rsidR="00A8163B">
        <w:rPr>
          <w:color w:val="000000"/>
          <w:sz w:val="26"/>
          <w:szCs w:val="26"/>
        </w:rPr>
        <w:t>.</w:t>
      </w:r>
    </w:p>
    <w:p w:rsidR="006A6095" w:rsidRDefault="00126B83" w:rsidP="006A6095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6"/>
          <w:szCs w:val="26"/>
        </w:rPr>
      </w:pPr>
      <w:r w:rsidRPr="000A323F">
        <w:rPr>
          <w:color w:val="000000"/>
          <w:sz w:val="26"/>
          <w:szCs w:val="26"/>
        </w:rPr>
        <w:t>2.2. Задачи</w:t>
      </w:r>
      <w:r w:rsidR="00200AB7" w:rsidRPr="000A323F">
        <w:rPr>
          <w:color w:val="000000"/>
          <w:sz w:val="26"/>
          <w:szCs w:val="26"/>
        </w:rPr>
        <w:t xml:space="preserve"> </w:t>
      </w:r>
      <w:r w:rsidR="00200AB7" w:rsidRPr="000A323F">
        <w:rPr>
          <w:sz w:val="26"/>
          <w:szCs w:val="26"/>
        </w:rPr>
        <w:t>программы профилактики</w:t>
      </w:r>
      <w:r w:rsidRPr="000A323F">
        <w:rPr>
          <w:color w:val="000000"/>
          <w:sz w:val="26"/>
          <w:szCs w:val="26"/>
        </w:rPr>
        <w:t xml:space="preserve">: </w:t>
      </w:r>
    </w:p>
    <w:p w:rsidR="00AE40AB" w:rsidRPr="006A6095" w:rsidRDefault="006A6095" w:rsidP="006A6095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2.2.1. </w:t>
      </w:r>
      <w:r w:rsidRPr="000A323F">
        <w:rPr>
          <w:rFonts w:eastAsiaTheme="minorHAns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6A6095" w:rsidRPr="00940B60" w:rsidRDefault="006A6095" w:rsidP="006A6095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2.2.2. </w:t>
      </w:r>
      <w:r w:rsidRPr="000A323F">
        <w:rPr>
          <w:color w:val="000000"/>
          <w:sz w:val="26"/>
          <w:szCs w:val="26"/>
        </w:rPr>
        <w:t>Увеличение доли контролируемы</w:t>
      </w:r>
      <w:r>
        <w:rPr>
          <w:color w:val="000000"/>
          <w:sz w:val="26"/>
          <w:szCs w:val="26"/>
        </w:rPr>
        <w:t>х</w:t>
      </w:r>
      <w:r w:rsidRPr="000A323F">
        <w:rPr>
          <w:color w:val="000000"/>
          <w:sz w:val="26"/>
          <w:szCs w:val="26"/>
        </w:rPr>
        <w:t xml:space="preserve"> лиц, соблюдающих требования в сфере благоустройства</w:t>
      </w:r>
      <w:r>
        <w:rPr>
          <w:color w:val="000000"/>
          <w:sz w:val="26"/>
          <w:szCs w:val="26"/>
        </w:rPr>
        <w:t>.</w:t>
      </w:r>
    </w:p>
    <w:p w:rsidR="003E5161" w:rsidRPr="000A323F" w:rsidRDefault="00A8163B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2.2.</w:t>
      </w:r>
      <w:r w:rsidR="006A6095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3E5161" w:rsidRPr="000A323F">
        <w:rPr>
          <w:rFonts w:eastAsiaTheme="minorHAnsi"/>
          <w:color w:val="000000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 –телекоммуникационных технологий.</w:t>
      </w:r>
    </w:p>
    <w:p w:rsidR="00A70892" w:rsidRDefault="00126B83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A323F">
        <w:rPr>
          <w:rFonts w:eastAsiaTheme="minorHAnsi"/>
          <w:color w:val="000000"/>
          <w:sz w:val="26"/>
          <w:szCs w:val="26"/>
          <w:lang w:eastAsia="en-US"/>
        </w:rPr>
        <w:t>2.2.</w:t>
      </w:r>
      <w:r w:rsidR="006A6095">
        <w:rPr>
          <w:rFonts w:eastAsiaTheme="minorHAnsi"/>
          <w:color w:val="000000"/>
          <w:sz w:val="26"/>
          <w:szCs w:val="26"/>
          <w:lang w:eastAsia="en-US"/>
        </w:rPr>
        <w:t>4</w:t>
      </w:r>
      <w:r w:rsidR="003E5161" w:rsidRPr="000A323F">
        <w:rPr>
          <w:rFonts w:eastAsiaTheme="minorHAnsi"/>
          <w:color w:val="000000"/>
          <w:sz w:val="26"/>
          <w:szCs w:val="26"/>
          <w:lang w:eastAsia="en-US"/>
        </w:rPr>
        <w:t>. Обеспечение доступности информации об обязательных требованиях и необходимых мерах по их исполнению.</w:t>
      </w:r>
    </w:p>
    <w:p w:rsidR="00940B60" w:rsidRPr="000A323F" w:rsidRDefault="00940B60" w:rsidP="00106D7E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70733" w:rsidRPr="000A323F" w:rsidRDefault="00670733" w:rsidP="004348EC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6"/>
          <w:szCs w:val="26"/>
        </w:rPr>
      </w:pPr>
    </w:p>
    <w:p w:rsidR="0060142F" w:rsidRPr="000A323F" w:rsidRDefault="0060142F" w:rsidP="00940B60">
      <w:pPr>
        <w:pStyle w:val="a5"/>
        <w:numPr>
          <w:ilvl w:val="0"/>
          <w:numId w:val="1"/>
        </w:numPr>
        <w:spacing w:before="0" w:beforeAutospacing="0" w:after="0" w:afterAutospacing="0"/>
        <w:ind w:right="-284"/>
        <w:jc w:val="center"/>
        <w:rPr>
          <w:color w:val="000000"/>
          <w:sz w:val="26"/>
          <w:szCs w:val="26"/>
        </w:rPr>
      </w:pPr>
      <w:r w:rsidRPr="000A323F">
        <w:rPr>
          <w:color w:val="000000"/>
          <w:sz w:val="26"/>
          <w:szCs w:val="26"/>
        </w:rPr>
        <w:t xml:space="preserve">Перечень профилактических мероприятий, сроки </w:t>
      </w:r>
    </w:p>
    <w:p w:rsidR="003E5161" w:rsidRPr="000A323F" w:rsidRDefault="0060142F" w:rsidP="004348EC">
      <w:pPr>
        <w:pStyle w:val="a5"/>
        <w:spacing w:before="0" w:beforeAutospacing="0" w:after="0" w:afterAutospacing="0"/>
        <w:ind w:left="426" w:right="-284"/>
        <w:jc w:val="center"/>
        <w:rPr>
          <w:color w:val="000000"/>
          <w:sz w:val="26"/>
          <w:szCs w:val="26"/>
        </w:rPr>
      </w:pPr>
      <w:r w:rsidRPr="000A323F">
        <w:rPr>
          <w:color w:val="000000"/>
          <w:sz w:val="26"/>
          <w:szCs w:val="26"/>
        </w:rPr>
        <w:t>(периодичность) их проведения</w:t>
      </w:r>
    </w:p>
    <w:p w:rsidR="003E5161" w:rsidRPr="000A323F" w:rsidRDefault="003E5161" w:rsidP="004348EC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7"/>
          <w:szCs w:val="27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694"/>
        <w:gridCol w:w="1843"/>
      </w:tblGrid>
      <w:tr w:rsidR="0099792D" w:rsidRPr="000A323F" w:rsidTr="00940B60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99792D" w:rsidRPr="000A323F" w:rsidRDefault="0099792D" w:rsidP="00DA12E9">
            <w:pPr>
              <w:ind w:right="-150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99792D" w:rsidRPr="000A323F" w:rsidRDefault="0099792D" w:rsidP="00DA12E9">
            <w:pPr>
              <w:ind w:right="-150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п/п</w:t>
            </w:r>
          </w:p>
          <w:p w:rsidR="0099792D" w:rsidRPr="000A323F" w:rsidRDefault="0099792D" w:rsidP="004348EC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99792D" w:rsidRPr="000A323F" w:rsidRDefault="0099792D" w:rsidP="004348EC">
            <w:pPr>
              <w:ind w:right="-284" w:firstLine="567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</w:t>
            </w:r>
          </w:p>
          <w:p w:rsidR="0099792D" w:rsidRPr="000A323F" w:rsidRDefault="0099792D" w:rsidP="004348EC">
            <w:pPr>
              <w:ind w:right="-284" w:firstLine="567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9792D" w:rsidRPr="000A323F" w:rsidRDefault="0099792D" w:rsidP="004348EC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shd w:val="clear" w:color="auto" w:fill="FFFFFF"/>
          </w:tcPr>
          <w:p w:rsidR="0099792D" w:rsidRPr="000A323F" w:rsidRDefault="0099792D" w:rsidP="004348EC">
            <w:pPr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</w:tr>
      <w:tr w:rsidR="0099792D" w:rsidRPr="000A323F" w:rsidTr="00940B60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99792D" w:rsidRPr="000A323F" w:rsidRDefault="0099792D" w:rsidP="004348EC">
            <w:pPr>
              <w:ind w:right="-284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99792D" w:rsidRPr="000A323F" w:rsidRDefault="0099792D" w:rsidP="004348EC">
            <w:pPr>
              <w:pStyle w:val="ConsPlusNormal"/>
              <w:ind w:right="-284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9792D" w:rsidRPr="000A323F" w:rsidRDefault="0099792D" w:rsidP="004348EC">
            <w:pPr>
              <w:pStyle w:val="ConsPlusNormal"/>
              <w:ind w:right="-284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</w:p>
        </w:tc>
      </w:tr>
      <w:tr w:rsidR="0099792D" w:rsidRPr="000A323F" w:rsidTr="00940B60">
        <w:trPr>
          <w:trHeight w:hRule="exact" w:val="3114"/>
        </w:trPr>
        <w:tc>
          <w:tcPr>
            <w:tcW w:w="704" w:type="dxa"/>
            <w:shd w:val="clear" w:color="auto" w:fill="FFFFFF"/>
          </w:tcPr>
          <w:p w:rsidR="0099792D" w:rsidRPr="000A323F" w:rsidRDefault="0099792D" w:rsidP="004348EC">
            <w:pPr>
              <w:ind w:right="-284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394" w:type="dxa"/>
            <w:shd w:val="clear" w:color="auto" w:fill="FFFFFF"/>
          </w:tcPr>
          <w:p w:rsidR="0099792D" w:rsidRPr="000A323F" w:rsidRDefault="0099792D" w:rsidP="004348EC">
            <w:pPr>
              <w:autoSpaceDE w:val="0"/>
              <w:autoSpaceDN w:val="0"/>
              <w:adjustRightInd w:val="0"/>
              <w:ind w:left="108" w:right="133" w:firstLine="4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323F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0A323F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на официальном сайте мэрии города Череповца, </w:t>
            </w:r>
            <w:r w:rsidRPr="000A323F">
              <w:rPr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наличии).</w:t>
            </w:r>
          </w:p>
        </w:tc>
        <w:tc>
          <w:tcPr>
            <w:tcW w:w="2694" w:type="dxa"/>
            <w:shd w:val="clear" w:color="auto" w:fill="FFFFFF"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1843" w:type="dxa"/>
            <w:shd w:val="clear" w:color="auto" w:fill="FFFFFF"/>
          </w:tcPr>
          <w:p w:rsidR="0099792D" w:rsidRPr="000A323F" w:rsidRDefault="0099792D" w:rsidP="00940B60">
            <w:pPr>
              <w:ind w:lef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муници</w:t>
            </w:r>
            <w:r w:rsidRPr="0099792D">
              <w:rPr>
                <w:sz w:val="24"/>
                <w:szCs w:val="24"/>
              </w:rPr>
              <w:t>пального контроля</w:t>
            </w:r>
            <w:r w:rsidR="006A6095">
              <w:rPr>
                <w:sz w:val="24"/>
                <w:szCs w:val="24"/>
              </w:rPr>
              <w:t>, специалисты отдела муниципального контроля</w:t>
            </w:r>
          </w:p>
        </w:tc>
      </w:tr>
      <w:tr w:rsidR="0099792D" w:rsidRPr="000A323F" w:rsidTr="00940B60">
        <w:trPr>
          <w:trHeight w:hRule="exact" w:val="2832"/>
        </w:trPr>
        <w:tc>
          <w:tcPr>
            <w:tcW w:w="704" w:type="dxa"/>
            <w:shd w:val="clear" w:color="auto" w:fill="FFFFFF"/>
            <w:hideMark/>
          </w:tcPr>
          <w:p w:rsidR="0099792D" w:rsidRPr="000A323F" w:rsidRDefault="0099792D" w:rsidP="004348EC">
            <w:pPr>
              <w:ind w:right="-284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  <w:shd w:val="clear" w:color="auto" w:fill="FFFFFF"/>
          </w:tcPr>
          <w:p w:rsidR="0099792D" w:rsidRPr="000A323F" w:rsidRDefault="0099792D" w:rsidP="004348EC">
            <w:pPr>
              <w:pStyle w:val="ConsPlusNormal"/>
              <w:ind w:left="108" w:right="1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>
              <w:t>.</w:t>
            </w:r>
          </w:p>
          <w:p w:rsidR="0099792D" w:rsidRPr="000A323F" w:rsidRDefault="0099792D" w:rsidP="004348EC">
            <w:pPr>
              <w:pStyle w:val="ConsPlusNormal"/>
              <w:ind w:left="108" w:right="-284"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в течение года</w:t>
            </w:r>
          </w:p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(по мере необходимости)</w:t>
            </w:r>
          </w:p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9792D" w:rsidRPr="000A323F" w:rsidRDefault="0099792D" w:rsidP="00940B60">
            <w:pPr>
              <w:ind w:left="130"/>
              <w:jc w:val="both"/>
              <w:rPr>
                <w:sz w:val="24"/>
                <w:szCs w:val="24"/>
              </w:rPr>
            </w:pPr>
            <w:r w:rsidRPr="0099792D">
              <w:rPr>
                <w:sz w:val="24"/>
                <w:szCs w:val="24"/>
              </w:rPr>
              <w:t>заместитель начальника отдела муниципального контроля, специалисты отдела муниципального контроля</w:t>
            </w:r>
          </w:p>
        </w:tc>
      </w:tr>
      <w:tr w:rsidR="0099792D" w:rsidRPr="000A323F" w:rsidTr="006A6095">
        <w:trPr>
          <w:trHeight w:hRule="exact" w:val="2850"/>
        </w:trPr>
        <w:tc>
          <w:tcPr>
            <w:tcW w:w="704" w:type="dxa"/>
            <w:shd w:val="clear" w:color="auto" w:fill="FFFFFF"/>
          </w:tcPr>
          <w:p w:rsidR="0099792D" w:rsidRPr="000A323F" w:rsidRDefault="0099792D" w:rsidP="004348EC">
            <w:pPr>
              <w:widowControl w:val="0"/>
              <w:ind w:right="-284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A323F">
              <w:rPr>
                <w:rFonts w:eastAsia="Courier Ne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FFFFFF"/>
          </w:tcPr>
          <w:p w:rsidR="0099792D" w:rsidRPr="000A323F" w:rsidRDefault="0099792D" w:rsidP="00DA12E9">
            <w:pPr>
              <w:pStyle w:val="ConsPlusNormal"/>
              <w:ind w:left="138" w:right="1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 xml:space="preserve"> со статьёй 49 </w:t>
            </w:r>
            <w:r w:rsidRPr="000A32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9792D" w:rsidRPr="000A323F" w:rsidRDefault="0099792D" w:rsidP="00DA12E9">
            <w:pPr>
              <w:pStyle w:val="ConsPlusNormal"/>
              <w:ind w:left="138" w:right="-284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в течение года</w:t>
            </w:r>
          </w:p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(по мере необходимости)</w:t>
            </w:r>
          </w:p>
          <w:p w:rsidR="0099792D" w:rsidRPr="000A323F" w:rsidRDefault="0099792D" w:rsidP="00F3453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06D7E" w:rsidRDefault="00106D7E" w:rsidP="00940B60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06D7E">
              <w:rPr>
                <w:sz w:val="24"/>
                <w:szCs w:val="24"/>
              </w:rPr>
              <w:t>аместитель</w:t>
            </w:r>
          </w:p>
          <w:p w:rsidR="0099792D" w:rsidRPr="000A323F" w:rsidRDefault="00106D7E" w:rsidP="00940B60">
            <w:pPr>
              <w:ind w:lef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начальника управления, начальник </w:t>
            </w:r>
            <w:r w:rsidRPr="00106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 муниципального контроля</w:t>
            </w:r>
            <w:r w:rsidRPr="00106D7E">
              <w:rPr>
                <w:sz w:val="24"/>
                <w:szCs w:val="24"/>
              </w:rPr>
              <w:t xml:space="preserve"> муниципального контроля</w:t>
            </w:r>
          </w:p>
        </w:tc>
      </w:tr>
      <w:tr w:rsidR="0099792D" w:rsidRPr="000A323F" w:rsidTr="00940B60">
        <w:trPr>
          <w:trHeight w:hRule="exact" w:val="5389"/>
        </w:trPr>
        <w:tc>
          <w:tcPr>
            <w:tcW w:w="704" w:type="dxa"/>
            <w:shd w:val="clear" w:color="auto" w:fill="FFFFFF"/>
            <w:hideMark/>
          </w:tcPr>
          <w:p w:rsidR="0099792D" w:rsidRPr="000A323F" w:rsidRDefault="0099792D" w:rsidP="004348EC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323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FFFFFF"/>
          </w:tcPr>
          <w:p w:rsidR="0099792D" w:rsidRPr="000A323F" w:rsidRDefault="0099792D" w:rsidP="00DA12E9">
            <w:pPr>
              <w:ind w:left="138" w:right="133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Консультирование.</w:t>
            </w:r>
          </w:p>
          <w:p w:rsidR="0099792D" w:rsidRPr="000A323F" w:rsidRDefault="0099792D" w:rsidP="00DA12E9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Консультирование может осуществляться</w:t>
            </w:r>
            <w:r>
              <w:rPr>
                <w:rFonts w:eastAsiaTheme="minorHAnsi"/>
                <w:sz w:val="24"/>
                <w:szCs w:val="24"/>
              </w:rPr>
              <w:t xml:space="preserve"> по телефону, посредством видеоконференц</w:t>
            </w:r>
            <w:r w:rsidRPr="000A323F">
              <w:rPr>
                <w:rFonts w:eastAsiaTheme="minorHAnsi"/>
                <w:sz w:val="24"/>
                <w:szCs w:val="24"/>
              </w:rPr>
              <w:t>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99792D" w:rsidRPr="000A323F" w:rsidRDefault="0099792D" w:rsidP="00DA12E9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 xml:space="preserve">реализации требований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0A323F">
              <w:rPr>
                <w:rFonts w:eastAsiaTheme="minorHAnsi"/>
                <w:sz w:val="24"/>
                <w:szCs w:val="24"/>
              </w:rPr>
              <w:t>равил благоустройства;</w:t>
            </w:r>
          </w:p>
          <w:p w:rsidR="0099792D" w:rsidRPr="000A323F" w:rsidRDefault="0099792D" w:rsidP="00DA12E9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порядка проведения контрольных мероприятий;</w:t>
            </w:r>
          </w:p>
          <w:p w:rsidR="0099792D" w:rsidRPr="000A323F" w:rsidRDefault="0099792D" w:rsidP="00DA12E9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порядка принятия решений по итогам контрольных мероприятий.</w:t>
            </w:r>
          </w:p>
          <w:p w:rsidR="0099792D" w:rsidRPr="000A323F" w:rsidRDefault="0099792D" w:rsidP="00DA12E9">
            <w:pPr>
              <w:ind w:left="138" w:right="-284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в течение года</w:t>
            </w:r>
          </w:p>
          <w:p w:rsidR="0099792D" w:rsidRPr="000A323F" w:rsidRDefault="0099792D" w:rsidP="00F3453C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(по мере необходимости)</w:t>
            </w:r>
          </w:p>
          <w:p w:rsidR="0099792D" w:rsidRPr="000A323F" w:rsidRDefault="0099792D" w:rsidP="00F3453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9792D" w:rsidRPr="000A323F" w:rsidRDefault="00106D7E" w:rsidP="006A6095">
            <w:pPr>
              <w:ind w:lef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</w:t>
            </w:r>
            <w:r w:rsidRPr="00106D7E">
              <w:rPr>
                <w:sz w:val="24"/>
                <w:szCs w:val="24"/>
              </w:rPr>
              <w:t>ника управления,</w:t>
            </w:r>
            <w:r>
              <w:rPr>
                <w:sz w:val="24"/>
                <w:szCs w:val="24"/>
              </w:rPr>
              <w:t xml:space="preserve"> начальник отдела муниципального контроля,</w:t>
            </w:r>
            <w:r w:rsidRPr="00106D7E">
              <w:rPr>
                <w:sz w:val="24"/>
                <w:szCs w:val="24"/>
              </w:rPr>
              <w:t xml:space="preserve"> за-мститель начальник</w:t>
            </w:r>
            <w:r>
              <w:rPr>
                <w:sz w:val="24"/>
                <w:szCs w:val="24"/>
              </w:rPr>
              <w:t>а</w:t>
            </w:r>
            <w:r w:rsidRPr="00106D7E">
              <w:rPr>
                <w:sz w:val="24"/>
                <w:szCs w:val="24"/>
              </w:rPr>
              <w:t xml:space="preserve"> отдела муниципального контроля, специалисты отдела муниципального контроля</w:t>
            </w:r>
          </w:p>
        </w:tc>
      </w:tr>
    </w:tbl>
    <w:p w:rsidR="00106D7E" w:rsidRDefault="00106D7E" w:rsidP="00106D7E">
      <w:pPr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6A6095" w:rsidRDefault="006A6095" w:rsidP="00106D7E">
      <w:pPr>
        <w:ind w:right="-284" w:firstLine="720"/>
        <w:jc w:val="both"/>
        <w:rPr>
          <w:sz w:val="26"/>
          <w:szCs w:val="26"/>
        </w:rPr>
      </w:pPr>
    </w:p>
    <w:p w:rsidR="006A6095" w:rsidRDefault="006A6095" w:rsidP="00106D7E">
      <w:pPr>
        <w:ind w:right="-284" w:firstLine="720"/>
        <w:jc w:val="both"/>
        <w:rPr>
          <w:sz w:val="26"/>
          <w:szCs w:val="26"/>
        </w:rPr>
      </w:pPr>
    </w:p>
    <w:p w:rsidR="006A6095" w:rsidRDefault="006A6095" w:rsidP="00106D7E">
      <w:pPr>
        <w:ind w:right="-284" w:firstLine="720"/>
        <w:jc w:val="both"/>
        <w:rPr>
          <w:sz w:val="26"/>
          <w:szCs w:val="26"/>
        </w:rPr>
      </w:pPr>
    </w:p>
    <w:p w:rsidR="006A6095" w:rsidRDefault="006A6095" w:rsidP="00106D7E">
      <w:pPr>
        <w:ind w:right="-284" w:firstLine="720"/>
        <w:jc w:val="both"/>
        <w:rPr>
          <w:sz w:val="26"/>
          <w:szCs w:val="26"/>
        </w:rPr>
      </w:pPr>
    </w:p>
    <w:p w:rsidR="003E5161" w:rsidRPr="000A323F" w:rsidRDefault="003E5161" w:rsidP="004348EC">
      <w:pPr>
        <w:ind w:right="-284"/>
        <w:jc w:val="center"/>
        <w:rPr>
          <w:rFonts w:eastAsia="Arial"/>
          <w:bCs/>
          <w:sz w:val="28"/>
          <w:szCs w:val="28"/>
        </w:rPr>
      </w:pPr>
    </w:p>
    <w:p w:rsidR="003E5161" w:rsidRPr="000A323F" w:rsidRDefault="0060142F" w:rsidP="000A323F">
      <w:pPr>
        <w:pStyle w:val="a5"/>
        <w:numPr>
          <w:ilvl w:val="0"/>
          <w:numId w:val="3"/>
        </w:numPr>
        <w:spacing w:before="0" w:beforeAutospacing="0" w:after="0" w:afterAutospacing="0"/>
        <w:ind w:right="-284"/>
        <w:jc w:val="both"/>
        <w:rPr>
          <w:color w:val="000000"/>
          <w:sz w:val="26"/>
          <w:szCs w:val="26"/>
        </w:rPr>
      </w:pPr>
      <w:r w:rsidRPr="000A323F">
        <w:rPr>
          <w:color w:val="000000"/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9951E9" w:rsidRPr="000A323F" w:rsidRDefault="009951E9" w:rsidP="004348EC">
      <w:pPr>
        <w:ind w:right="-284"/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7"/>
        <w:gridCol w:w="2696"/>
      </w:tblGrid>
      <w:tr w:rsidR="009951E9" w:rsidRPr="000A323F" w:rsidTr="00DA12E9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51E9" w:rsidRPr="000A323F" w:rsidRDefault="009951E9" w:rsidP="004348EC">
            <w:pPr>
              <w:ind w:right="-284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9951E9" w:rsidRPr="000A323F" w:rsidRDefault="009951E9" w:rsidP="004348EC">
            <w:pPr>
              <w:ind w:right="-284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51E9" w:rsidRPr="000A323F" w:rsidRDefault="009951E9" w:rsidP="004348EC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E9" w:rsidRPr="000A323F" w:rsidRDefault="009951E9" w:rsidP="004348EC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9951E9" w:rsidRPr="000A323F" w:rsidTr="00DA12E9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51E9" w:rsidRPr="000A323F" w:rsidRDefault="00DA12E9" w:rsidP="00DA12E9">
            <w:pPr>
              <w:ind w:right="-300" w:firstLine="567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</w:t>
            </w:r>
            <w:r w:rsidR="009951E9" w:rsidRPr="000A323F">
              <w:rPr>
                <w:sz w:val="24"/>
                <w:szCs w:val="24"/>
              </w:rPr>
              <w:t>11.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51E9" w:rsidRPr="000A323F" w:rsidRDefault="009951E9" w:rsidP="00DA12E9">
            <w:pPr>
              <w:pStyle w:val="ConsPlusNormal"/>
              <w:ind w:left="250" w:right="13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 w:rsidR="00B12E9D">
              <w:rPr>
                <w:rFonts w:ascii="Times New Roman" w:hAnsi="Times New Roman" w:cs="Times New Roman"/>
                <w:sz w:val="24"/>
                <w:szCs w:val="24"/>
              </w:rPr>
              <w:t>ьного закона от 31</w:t>
            </w:r>
            <w:r w:rsidR="00940B6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B12E9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9951E9" w:rsidRPr="000A323F" w:rsidRDefault="009951E9" w:rsidP="00DA12E9">
            <w:pPr>
              <w:ind w:left="250" w:right="133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51E9" w:rsidRPr="000A323F" w:rsidRDefault="009951E9" w:rsidP="004348EC">
            <w:pPr>
              <w:ind w:right="-284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9951E9" w:rsidRPr="000A323F" w:rsidTr="00DA12E9">
        <w:trPr>
          <w:trHeight w:hRule="exact" w:val="1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1E9" w:rsidRPr="000A323F" w:rsidRDefault="00DA12E9" w:rsidP="00DA12E9">
            <w:pPr>
              <w:ind w:right="-325" w:firstLine="567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</w:t>
            </w:r>
            <w:r w:rsidR="009951E9" w:rsidRPr="000A323F">
              <w:rPr>
                <w:sz w:val="24"/>
                <w:szCs w:val="24"/>
              </w:rPr>
              <w:t>22.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51E9" w:rsidRPr="000A323F" w:rsidRDefault="00DA12E9" w:rsidP="00DA12E9">
            <w:pPr>
              <w:ind w:left="250" w:right="133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E9" w:rsidRPr="000A323F" w:rsidRDefault="00106D7E" w:rsidP="00106D7E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A12E9"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9951E9" w:rsidTr="00DA12E9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51E9" w:rsidRPr="000A323F" w:rsidRDefault="00DA12E9" w:rsidP="00DA12E9">
            <w:pPr>
              <w:widowControl w:val="0"/>
              <w:spacing w:line="230" w:lineRule="exact"/>
              <w:ind w:right="-325"/>
              <w:jc w:val="center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951E9" w:rsidRPr="000A323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51E9" w:rsidRPr="000A323F" w:rsidRDefault="009951E9" w:rsidP="00DA12E9">
            <w:pPr>
              <w:widowControl w:val="0"/>
              <w:ind w:left="250" w:right="133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 w:rsidR="00E60626"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 w:rsidR="00E60626"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 w:rsidR="00A8163B"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</w:t>
            </w:r>
            <w:r w:rsidR="00DA12E9" w:rsidRPr="000A323F">
              <w:rPr>
                <w:sz w:val="24"/>
                <w:szCs w:val="24"/>
              </w:rPr>
              <w:t>.</w:t>
            </w:r>
          </w:p>
          <w:p w:rsidR="009951E9" w:rsidRPr="000A323F" w:rsidRDefault="009951E9" w:rsidP="00DA12E9">
            <w:pPr>
              <w:widowControl w:val="0"/>
              <w:ind w:left="250" w:right="133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1E9" w:rsidRPr="00DA12E9" w:rsidRDefault="009951E9" w:rsidP="004348EC">
            <w:pPr>
              <w:widowControl w:val="0"/>
              <w:spacing w:line="277" w:lineRule="exact"/>
              <w:ind w:right="-284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9951E9" w:rsidRDefault="009951E9" w:rsidP="004348EC">
      <w:pPr>
        <w:ind w:right="-284" w:firstLine="567"/>
        <w:jc w:val="center"/>
        <w:rPr>
          <w:sz w:val="24"/>
          <w:szCs w:val="24"/>
        </w:rPr>
      </w:pPr>
    </w:p>
    <w:p w:rsidR="00A44E76" w:rsidRDefault="00A44E76" w:rsidP="004348EC">
      <w:pPr>
        <w:pStyle w:val="a5"/>
        <w:spacing w:before="0" w:beforeAutospacing="0" w:after="0" w:afterAutospacing="0"/>
        <w:ind w:right="-284" w:firstLine="567"/>
        <w:jc w:val="both"/>
        <w:rPr>
          <w:color w:val="000000"/>
          <w:sz w:val="27"/>
          <w:szCs w:val="27"/>
        </w:rPr>
      </w:pPr>
    </w:p>
    <w:sectPr w:rsidR="00A44E76" w:rsidSect="00940B6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C48"/>
    <w:multiLevelType w:val="multilevel"/>
    <w:tmpl w:val="3102A8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EE"/>
    <w:rsid w:val="000A323F"/>
    <w:rsid w:val="000C0F9C"/>
    <w:rsid w:val="00102A68"/>
    <w:rsid w:val="00106D7E"/>
    <w:rsid w:val="00122398"/>
    <w:rsid w:val="00126B83"/>
    <w:rsid w:val="001F22E8"/>
    <w:rsid w:val="00200AB7"/>
    <w:rsid w:val="00206EA0"/>
    <w:rsid w:val="00225D7D"/>
    <w:rsid w:val="002304D1"/>
    <w:rsid w:val="002432E7"/>
    <w:rsid w:val="002E5F2C"/>
    <w:rsid w:val="002F3F67"/>
    <w:rsid w:val="00313F84"/>
    <w:rsid w:val="003628B1"/>
    <w:rsid w:val="003C4F53"/>
    <w:rsid w:val="003D240F"/>
    <w:rsid w:val="003E5161"/>
    <w:rsid w:val="00411A6B"/>
    <w:rsid w:val="004348EC"/>
    <w:rsid w:val="00447250"/>
    <w:rsid w:val="00483AAB"/>
    <w:rsid w:val="004D4206"/>
    <w:rsid w:val="00544918"/>
    <w:rsid w:val="00556BE3"/>
    <w:rsid w:val="005604DD"/>
    <w:rsid w:val="005A6EF0"/>
    <w:rsid w:val="005B7A01"/>
    <w:rsid w:val="0060142F"/>
    <w:rsid w:val="00670733"/>
    <w:rsid w:val="006A6095"/>
    <w:rsid w:val="006C4062"/>
    <w:rsid w:val="00745407"/>
    <w:rsid w:val="00795053"/>
    <w:rsid w:val="007A11EA"/>
    <w:rsid w:val="0080209D"/>
    <w:rsid w:val="00940B60"/>
    <w:rsid w:val="00941C6E"/>
    <w:rsid w:val="00955C5C"/>
    <w:rsid w:val="009951E9"/>
    <w:rsid w:val="0099792D"/>
    <w:rsid w:val="00A44E76"/>
    <w:rsid w:val="00A47563"/>
    <w:rsid w:val="00A636BD"/>
    <w:rsid w:val="00A70892"/>
    <w:rsid w:val="00A8163B"/>
    <w:rsid w:val="00A9694A"/>
    <w:rsid w:val="00AB5D8A"/>
    <w:rsid w:val="00AE3327"/>
    <w:rsid w:val="00AE40AB"/>
    <w:rsid w:val="00B12E9D"/>
    <w:rsid w:val="00B45443"/>
    <w:rsid w:val="00BB596B"/>
    <w:rsid w:val="00BE79A1"/>
    <w:rsid w:val="00C033FA"/>
    <w:rsid w:val="00C352B3"/>
    <w:rsid w:val="00C40293"/>
    <w:rsid w:val="00D00290"/>
    <w:rsid w:val="00D26AEE"/>
    <w:rsid w:val="00D50CBA"/>
    <w:rsid w:val="00D73074"/>
    <w:rsid w:val="00DA12E9"/>
    <w:rsid w:val="00E11E48"/>
    <w:rsid w:val="00E60626"/>
    <w:rsid w:val="00E94F07"/>
    <w:rsid w:val="00EB307B"/>
    <w:rsid w:val="00F243E9"/>
    <w:rsid w:val="00F24C48"/>
    <w:rsid w:val="00F3453C"/>
    <w:rsid w:val="00F5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9A4A"/>
  <w15:chartTrackingRefBased/>
  <w15:docId w15:val="{E9FA7098-5138-4C84-8EE9-61E93A7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4918"/>
    <w:pPr>
      <w:keepNext/>
      <w:jc w:val="center"/>
      <w:outlineLvl w:val="0"/>
    </w:pPr>
    <w:rPr>
      <w:b/>
      <w:spacing w:val="6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707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073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44E7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44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4918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a6">
    <w:name w:val="header"/>
    <w:basedOn w:val="a"/>
    <w:link w:val="a7"/>
    <w:semiHidden/>
    <w:rsid w:val="005449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544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449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44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rsid w:val="0054491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3F6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DB76B1CD97E383AE69BBBDFA80E9F4CA9ABDB032B981307CFB62314D0B33C4C857DD43981C20C7312D74A42F713157B2089F6E65306DD456FEF16aEg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EFE4-B4EB-4D69-837E-A2C65A0A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Алина Владимировна</dc:creator>
  <cp:keywords/>
  <dc:description/>
  <cp:lastModifiedBy>Смирнова Алина Владимировна</cp:lastModifiedBy>
  <cp:revision>3</cp:revision>
  <dcterms:created xsi:type="dcterms:W3CDTF">2022-09-27T06:21:00Z</dcterms:created>
  <dcterms:modified xsi:type="dcterms:W3CDTF">2022-09-27T06:25:00Z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1455319212</vt:i4>
  </property>
  <property fmtid="{D5CDD505-2E9C-101B-9397-08002B2CF9AE}" pid="3" name="_NewReviewCycle">
    <vt:lpwstr/>
  </property>
  <property fmtid="{D5CDD505-2E9C-101B-9397-08002B2CF9AE}" pid="4" name="_EmailSubject">
    <vt:lpwstr>для размещения информации</vt:lpwstr>
  </property>
  <property fmtid="{D5CDD505-2E9C-101B-9397-08002B2CF9AE}" pid="5" name="_AuthorEmail">
    <vt:lpwstr>smirnova.av@cherepovetscity.ru</vt:lpwstr>
  </property>
  <property fmtid="{D5CDD505-2E9C-101B-9397-08002B2CF9AE}" pid="6" name="_AuthorEmailDisplayName">
    <vt:lpwstr>Смирнова Алина Владимировна</vt:lpwstr>
  </property>
</Properties>
</file>