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0C" w:rsidRDefault="0002350C" w:rsidP="00537268">
      <w:pPr>
        <w:ind w:left="-142"/>
        <w:jc w:val="both"/>
      </w:pPr>
      <w:bookmarkStart w:id="0" w:name="_GoBack"/>
      <w:bookmarkEnd w:id="0"/>
    </w:p>
    <w:p w:rsidR="0002350C" w:rsidRDefault="0002350C" w:rsidP="00641C5A">
      <w:pPr>
        <w:ind w:left="2155" w:right="2107"/>
        <w:jc w:val="center"/>
        <w:rPr>
          <w:sz w:val="28"/>
        </w:rPr>
      </w:pPr>
    </w:p>
    <w:p w:rsidR="0002350C" w:rsidRDefault="0002350C" w:rsidP="00641C5A">
      <w:pPr>
        <w:ind w:left="2155" w:right="2107"/>
        <w:jc w:val="center"/>
        <w:rPr>
          <w:sz w:val="28"/>
        </w:rPr>
      </w:pPr>
    </w:p>
    <w:p w:rsidR="00537268" w:rsidRDefault="00537268" w:rsidP="00641C5A">
      <w:pPr>
        <w:ind w:left="2155" w:right="2107"/>
        <w:jc w:val="center"/>
        <w:rPr>
          <w:sz w:val="28"/>
        </w:rPr>
      </w:pPr>
    </w:p>
    <w:p w:rsidR="00537268" w:rsidRDefault="00537268" w:rsidP="00641C5A">
      <w:pPr>
        <w:ind w:left="2155" w:right="2107"/>
        <w:jc w:val="center"/>
        <w:rPr>
          <w:sz w:val="28"/>
        </w:rPr>
      </w:pPr>
    </w:p>
    <w:p w:rsidR="00641C5A" w:rsidRDefault="00641C5A" w:rsidP="00641C5A">
      <w:pPr>
        <w:ind w:left="2155" w:right="2107"/>
        <w:jc w:val="center"/>
        <w:rPr>
          <w:sz w:val="28"/>
        </w:rPr>
      </w:pPr>
      <w:r>
        <w:rPr>
          <w:sz w:val="28"/>
        </w:rPr>
        <w:t xml:space="preserve">Отчет о ходе реализации муниципальной </w:t>
      </w:r>
    </w:p>
    <w:p w:rsidR="00641C5A" w:rsidRDefault="00641C5A" w:rsidP="00641C5A">
      <w:pPr>
        <w:ind w:left="2155" w:right="2107"/>
        <w:jc w:val="center"/>
      </w:pPr>
      <w:r>
        <w:rPr>
          <w:sz w:val="28"/>
        </w:rPr>
        <w:t>программы</w:t>
      </w:r>
    </w:p>
    <w:p w:rsidR="00641C5A" w:rsidRDefault="00641C5A" w:rsidP="00641C5A">
      <w:pPr>
        <w:ind w:left="3068" w:right="557" w:hanging="2199"/>
        <w:jc w:val="center"/>
        <w:rPr>
          <w:sz w:val="28"/>
        </w:rPr>
      </w:pPr>
      <w:r>
        <w:rPr>
          <w:sz w:val="28"/>
        </w:rPr>
        <w:t>«Содействие развитию потребительского рынка в городе</w:t>
      </w:r>
    </w:p>
    <w:p w:rsidR="00641C5A" w:rsidRDefault="00641C5A" w:rsidP="00641C5A">
      <w:pPr>
        <w:ind w:left="3068" w:right="557" w:hanging="2199"/>
        <w:jc w:val="center"/>
        <w:rPr>
          <w:sz w:val="28"/>
        </w:rPr>
      </w:pPr>
      <w:r>
        <w:rPr>
          <w:sz w:val="28"/>
        </w:rPr>
        <w:t>Череповце на 2022 - 2024 годы» за первое полугодие 2022 года</w:t>
      </w:r>
    </w:p>
    <w:p w:rsidR="00641C5A" w:rsidRDefault="00641C5A" w:rsidP="00641C5A">
      <w:pPr>
        <w:ind w:left="3068" w:right="557" w:hanging="2199"/>
        <w:jc w:val="center"/>
        <w:rPr>
          <w:sz w:val="28"/>
        </w:rPr>
      </w:pPr>
    </w:p>
    <w:p w:rsidR="00641C5A" w:rsidRDefault="00641C5A" w:rsidP="00641C5A">
      <w:pPr>
        <w:ind w:left="3068" w:right="557" w:hanging="2199"/>
        <w:jc w:val="center"/>
        <w:rPr>
          <w:sz w:val="28"/>
        </w:rPr>
      </w:pPr>
    </w:p>
    <w:p w:rsidR="00641C5A" w:rsidRDefault="00641C5A" w:rsidP="00641C5A">
      <w:pPr>
        <w:ind w:left="3068" w:right="557" w:hanging="2199"/>
        <w:jc w:val="center"/>
      </w:pPr>
    </w:p>
    <w:p w:rsidR="00641C5A" w:rsidRPr="00A86462" w:rsidRDefault="00641C5A" w:rsidP="00641C5A">
      <w:pPr>
        <w:ind w:left="451"/>
      </w:pPr>
      <w:r w:rsidRPr="00A86462">
        <w:t xml:space="preserve">Ответственный исполнитель: </w:t>
      </w:r>
      <w:r w:rsidR="00A86462" w:rsidRPr="00A86462">
        <w:t>управление экономической политики мэрии</w:t>
      </w:r>
    </w:p>
    <w:p w:rsidR="00641C5A" w:rsidRDefault="00641C5A" w:rsidP="00641C5A">
      <w:pPr>
        <w:ind w:left="451"/>
      </w:pPr>
      <w:r>
        <w:t>Отчетный период — первое полугодие 2022 года</w:t>
      </w:r>
    </w:p>
    <w:p w:rsidR="00641C5A" w:rsidRDefault="00641C5A" w:rsidP="00641C5A">
      <w:pPr>
        <w:spacing w:after="313"/>
        <w:ind w:left="451"/>
      </w:pPr>
      <w:r>
        <w:t xml:space="preserve">Дата составления отчета — </w:t>
      </w:r>
      <w:r w:rsidR="003078CE">
        <w:t>июль</w:t>
      </w:r>
      <w:r w:rsidR="00A50CD2">
        <w:t xml:space="preserve"> </w:t>
      </w:r>
      <w:r>
        <w:t>2022 года</w:t>
      </w:r>
    </w:p>
    <w:p w:rsidR="00641C5A" w:rsidRDefault="00641C5A" w:rsidP="00782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78CE" w:rsidRDefault="003078CE" w:rsidP="00782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78CE" w:rsidRDefault="003078CE" w:rsidP="00782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78CE" w:rsidRPr="003078CE" w:rsidRDefault="003078CE" w:rsidP="003078CE">
      <w:pPr>
        <w:spacing w:after="2467"/>
        <w:ind w:left="451"/>
      </w:pPr>
      <w:r w:rsidRPr="003078CE">
        <w:t>Первый заместитель мэра города</w:t>
      </w:r>
      <w:r w:rsidRPr="003078CE">
        <w:tab/>
      </w:r>
      <w:r w:rsidRPr="003078CE">
        <w:tab/>
      </w:r>
      <w:r w:rsidR="0002350C">
        <w:rPr>
          <w:noProof/>
        </w:rPr>
        <w:drawing>
          <wp:inline distT="0" distB="0" distL="0" distR="0" wp14:anchorId="24B4F899">
            <wp:extent cx="1153842" cy="85725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23" cy="863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78CE">
        <w:tab/>
      </w:r>
      <w:r w:rsidRPr="003078CE">
        <w:tab/>
        <w:t>Д.А. Лавров</w:t>
      </w:r>
    </w:p>
    <w:p w:rsidR="003078CE" w:rsidRDefault="003078CE" w:rsidP="003078C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30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11E53" w:rsidRPr="00FC5E91" w:rsidRDefault="00F11E53" w:rsidP="00AF43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E91">
        <w:rPr>
          <w:rFonts w:ascii="Times New Roman" w:hAnsi="Times New Roman" w:cs="Times New Roman"/>
          <w:sz w:val="26"/>
          <w:szCs w:val="26"/>
        </w:rPr>
        <w:lastRenderedPageBreak/>
        <w:t>Муниципальная программа «Содействие развитию потребительского</w:t>
      </w:r>
      <w:r w:rsidR="00782AD6">
        <w:rPr>
          <w:rFonts w:ascii="Times New Roman" w:hAnsi="Times New Roman" w:cs="Times New Roman"/>
          <w:sz w:val="26"/>
          <w:szCs w:val="26"/>
        </w:rPr>
        <w:t xml:space="preserve"> рынка в городе Череповце на 2022</w:t>
      </w:r>
      <w:r w:rsidRPr="00FC5E91">
        <w:rPr>
          <w:rFonts w:ascii="Times New Roman" w:hAnsi="Times New Roman" w:cs="Times New Roman"/>
          <w:sz w:val="26"/>
          <w:szCs w:val="26"/>
        </w:rPr>
        <w:t> - 202</w:t>
      </w:r>
      <w:r w:rsidR="00782AD6">
        <w:rPr>
          <w:rFonts w:ascii="Times New Roman" w:hAnsi="Times New Roman" w:cs="Times New Roman"/>
          <w:sz w:val="26"/>
          <w:szCs w:val="26"/>
        </w:rPr>
        <w:t>4</w:t>
      </w:r>
      <w:r w:rsidRPr="00FC5E91">
        <w:rPr>
          <w:rFonts w:ascii="Times New Roman" w:hAnsi="Times New Roman" w:cs="Times New Roman"/>
          <w:sz w:val="26"/>
          <w:szCs w:val="26"/>
        </w:rPr>
        <w:t xml:space="preserve"> годы» (далее – Программа) утверждена постановлением мэрии города от </w:t>
      </w:r>
      <w:r w:rsidR="00782AD6" w:rsidRPr="00782AD6">
        <w:rPr>
          <w:rFonts w:ascii="Times New Roman" w:hAnsi="Times New Roman" w:cs="Times New Roman"/>
          <w:sz w:val="26"/>
          <w:szCs w:val="26"/>
        </w:rPr>
        <w:t>22</w:t>
      </w:r>
      <w:r w:rsidR="006535B8">
        <w:rPr>
          <w:rFonts w:ascii="Times New Roman" w:hAnsi="Times New Roman" w:cs="Times New Roman"/>
          <w:sz w:val="26"/>
          <w:szCs w:val="26"/>
        </w:rPr>
        <w:t>.10.</w:t>
      </w:r>
      <w:r w:rsidR="00782AD6" w:rsidRPr="00782AD6">
        <w:rPr>
          <w:rFonts w:ascii="Times New Roman" w:hAnsi="Times New Roman" w:cs="Times New Roman"/>
          <w:sz w:val="26"/>
          <w:szCs w:val="26"/>
        </w:rPr>
        <w:t xml:space="preserve">2021 </w:t>
      </w:r>
      <w:r w:rsidR="00782AD6">
        <w:rPr>
          <w:rFonts w:ascii="Times New Roman" w:hAnsi="Times New Roman" w:cs="Times New Roman"/>
          <w:sz w:val="26"/>
          <w:szCs w:val="26"/>
        </w:rPr>
        <w:t>№</w:t>
      </w:r>
      <w:r w:rsidR="00782AD6" w:rsidRPr="00782AD6">
        <w:rPr>
          <w:rFonts w:ascii="Times New Roman" w:hAnsi="Times New Roman" w:cs="Times New Roman"/>
          <w:sz w:val="26"/>
          <w:szCs w:val="26"/>
        </w:rPr>
        <w:t xml:space="preserve"> 4069</w:t>
      </w:r>
      <w:r w:rsidR="00782AD6">
        <w:rPr>
          <w:rFonts w:ascii="Times New Roman" w:hAnsi="Times New Roman" w:cs="Times New Roman"/>
          <w:sz w:val="26"/>
          <w:szCs w:val="26"/>
        </w:rPr>
        <w:t>.</w:t>
      </w:r>
    </w:p>
    <w:p w:rsidR="00F11E53" w:rsidRPr="00FC5E91" w:rsidRDefault="00F11E53" w:rsidP="00AF43E0">
      <w:pPr>
        <w:ind w:firstLine="708"/>
        <w:jc w:val="both"/>
        <w:rPr>
          <w:sz w:val="26"/>
          <w:szCs w:val="26"/>
        </w:rPr>
      </w:pPr>
      <w:r w:rsidRPr="00FC5E91">
        <w:rPr>
          <w:sz w:val="26"/>
          <w:szCs w:val="26"/>
        </w:rPr>
        <w:t>Ответственный исполнитель: управление экономической политики мэрии</w:t>
      </w:r>
      <w:r w:rsidR="0049532F">
        <w:rPr>
          <w:sz w:val="26"/>
          <w:szCs w:val="26"/>
        </w:rPr>
        <w:t xml:space="preserve"> </w:t>
      </w:r>
      <w:r w:rsidR="00A86462">
        <w:rPr>
          <w:sz w:val="26"/>
          <w:szCs w:val="26"/>
        </w:rPr>
        <w:t>*</w:t>
      </w:r>
      <w:r>
        <w:rPr>
          <w:sz w:val="26"/>
          <w:szCs w:val="26"/>
        </w:rPr>
        <w:t>.</w:t>
      </w:r>
    </w:p>
    <w:p w:rsidR="00F11E53" w:rsidRPr="00FC5E91" w:rsidRDefault="00F11E53" w:rsidP="00AF43E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C5E91">
        <w:rPr>
          <w:rFonts w:ascii="Times New Roman" w:hAnsi="Times New Roman"/>
          <w:sz w:val="26"/>
          <w:szCs w:val="26"/>
        </w:rPr>
        <w:t>Соисполнители: комитет по управлению имуществом города, управление архитектуры и градостроительства мэрии</w:t>
      </w:r>
      <w:r>
        <w:rPr>
          <w:rFonts w:ascii="Times New Roman" w:hAnsi="Times New Roman"/>
          <w:sz w:val="26"/>
          <w:szCs w:val="26"/>
        </w:rPr>
        <w:t>.</w:t>
      </w:r>
    </w:p>
    <w:p w:rsidR="00F11E53" w:rsidRPr="00FC5E91" w:rsidRDefault="00F11E53" w:rsidP="00AF43E0">
      <w:pPr>
        <w:ind w:firstLine="709"/>
        <w:jc w:val="both"/>
        <w:rPr>
          <w:sz w:val="26"/>
          <w:szCs w:val="26"/>
        </w:rPr>
      </w:pPr>
      <w:r w:rsidRPr="00FC5E91">
        <w:rPr>
          <w:sz w:val="26"/>
          <w:szCs w:val="26"/>
        </w:rPr>
        <w:t xml:space="preserve">Цель Программы: </w:t>
      </w:r>
      <w:r w:rsidR="00782AD6">
        <w:rPr>
          <w:sz w:val="26"/>
          <w:szCs w:val="26"/>
        </w:rPr>
        <w:t>с</w:t>
      </w:r>
      <w:r w:rsidR="00782AD6" w:rsidRPr="00782AD6">
        <w:rPr>
          <w:sz w:val="26"/>
          <w:szCs w:val="26"/>
        </w:rPr>
        <w:t>оздание условий для наиболее полного удовлетворения спроса населения, в том числе маломобильных групп, на потребительские товары и услуги в широком ассортименте, надлежащего качества</w:t>
      </w:r>
      <w:r w:rsidR="00782AD6">
        <w:rPr>
          <w:sz w:val="26"/>
          <w:szCs w:val="26"/>
        </w:rPr>
        <w:t>.</w:t>
      </w:r>
    </w:p>
    <w:p w:rsidR="00F11E53" w:rsidRPr="00FC5E91" w:rsidRDefault="00F11E53" w:rsidP="00AF43E0">
      <w:pPr>
        <w:ind w:firstLine="709"/>
        <w:jc w:val="both"/>
        <w:rPr>
          <w:sz w:val="26"/>
          <w:szCs w:val="26"/>
        </w:rPr>
      </w:pPr>
      <w:r w:rsidRPr="00FC5E91">
        <w:rPr>
          <w:sz w:val="26"/>
          <w:szCs w:val="26"/>
        </w:rPr>
        <w:t>Задачи Программы:</w:t>
      </w:r>
    </w:p>
    <w:p w:rsidR="00782AD6" w:rsidRPr="00782AD6" w:rsidRDefault="00782AD6" w:rsidP="00AF43E0">
      <w:pPr>
        <w:ind w:firstLine="709"/>
        <w:jc w:val="both"/>
        <w:rPr>
          <w:sz w:val="26"/>
          <w:szCs w:val="26"/>
        </w:rPr>
      </w:pPr>
      <w:r w:rsidRPr="00782AD6">
        <w:rPr>
          <w:sz w:val="26"/>
          <w:szCs w:val="26"/>
        </w:rPr>
        <w:t>1. Мониторинг состояния, анализ и прогнозирование развития потребительского рынка в городе.</w:t>
      </w:r>
    </w:p>
    <w:p w:rsidR="00782AD6" w:rsidRPr="00782AD6" w:rsidRDefault="00782AD6" w:rsidP="00AF43E0">
      <w:pPr>
        <w:ind w:firstLine="709"/>
        <w:jc w:val="both"/>
        <w:rPr>
          <w:sz w:val="26"/>
          <w:szCs w:val="26"/>
        </w:rPr>
      </w:pPr>
      <w:r w:rsidRPr="00782AD6">
        <w:rPr>
          <w:sz w:val="26"/>
          <w:szCs w:val="26"/>
        </w:rPr>
        <w:t xml:space="preserve">2. Развитие </w:t>
      </w:r>
      <w:proofErr w:type="spellStart"/>
      <w:r w:rsidRPr="00782AD6">
        <w:rPr>
          <w:sz w:val="26"/>
          <w:szCs w:val="26"/>
        </w:rPr>
        <w:t>многоформатной</w:t>
      </w:r>
      <w:proofErr w:type="spellEnd"/>
      <w:r w:rsidRPr="00782AD6">
        <w:rPr>
          <w:sz w:val="26"/>
          <w:szCs w:val="26"/>
        </w:rPr>
        <w:t xml:space="preserve"> торговли, в </w:t>
      </w:r>
      <w:proofErr w:type="spellStart"/>
      <w:r w:rsidRPr="00782AD6">
        <w:rPr>
          <w:sz w:val="26"/>
          <w:szCs w:val="26"/>
        </w:rPr>
        <w:t>т.ч</w:t>
      </w:r>
      <w:proofErr w:type="spellEnd"/>
      <w:r w:rsidRPr="00782AD6">
        <w:rPr>
          <w:sz w:val="26"/>
          <w:szCs w:val="26"/>
        </w:rPr>
        <w:t xml:space="preserve">. малые форматы, </w:t>
      </w:r>
      <w:proofErr w:type="spellStart"/>
      <w:r w:rsidRPr="00782AD6">
        <w:rPr>
          <w:sz w:val="26"/>
          <w:szCs w:val="26"/>
        </w:rPr>
        <w:t>интернет-торговля</w:t>
      </w:r>
      <w:proofErr w:type="spellEnd"/>
      <w:r w:rsidRPr="00782AD6">
        <w:rPr>
          <w:sz w:val="26"/>
          <w:szCs w:val="26"/>
        </w:rPr>
        <w:t>.</w:t>
      </w:r>
    </w:p>
    <w:p w:rsidR="00782AD6" w:rsidRPr="00782AD6" w:rsidRDefault="00782AD6" w:rsidP="00AF43E0">
      <w:pPr>
        <w:ind w:firstLine="709"/>
        <w:jc w:val="both"/>
        <w:rPr>
          <w:sz w:val="26"/>
          <w:szCs w:val="26"/>
        </w:rPr>
      </w:pPr>
      <w:r w:rsidRPr="00782AD6">
        <w:rPr>
          <w:sz w:val="26"/>
          <w:szCs w:val="26"/>
        </w:rPr>
        <w:t>3. Улучшение имиджа сферы потребительского рынка.</w:t>
      </w:r>
    </w:p>
    <w:p w:rsidR="00782AD6" w:rsidRPr="00782AD6" w:rsidRDefault="00782AD6" w:rsidP="00AF43E0">
      <w:pPr>
        <w:ind w:firstLine="709"/>
        <w:jc w:val="both"/>
        <w:rPr>
          <w:sz w:val="26"/>
          <w:szCs w:val="26"/>
        </w:rPr>
      </w:pPr>
      <w:r w:rsidRPr="00782AD6">
        <w:rPr>
          <w:sz w:val="26"/>
          <w:szCs w:val="26"/>
        </w:rPr>
        <w:t>4. Повышение качества и безопасности товаров и услуг на потребительском рынке.</w:t>
      </w:r>
    </w:p>
    <w:p w:rsidR="00782AD6" w:rsidRPr="00782AD6" w:rsidRDefault="00782AD6" w:rsidP="00AF43E0">
      <w:pPr>
        <w:ind w:firstLine="709"/>
        <w:jc w:val="both"/>
        <w:rPr>
          <w:sz w:val="26"/>
          <w:szCs w:val="26"/>
        </w:rPr>
      </w:pPr>
      <w:r w:rsidRPr="00782AD6">
        <w:rPr>
          <w:sz w:val="26"/>
          <w:szCs w:val="26"/>
        </w:rPr>
        <w:t>5. Повышение доступности объектов потребительского рынка для маломобильных групп населения.</w:t>
      </w:r>
    </w:p>
    <w:p w:rsidR="00782AD6" w:rsidRPr="00782AD6" w:rsidRDefault="00782AD6" w:rsidP="00AF43E0">
      <w:pPr>
        <w:ind w:firstLine="709"/>
        <w:jc w:val="both"/>
        <w:rPr>
          <w:sz w:val="26"/>
          <w:szCs w:val="26"/>
        </w:rPr>
      </w:pPr>
      <w:r w:rsidRPr="00782AD6">
        <w:rPr>
          <w:sz w:val="26"/>
          <w:szCs w:val="26"/>
        </w:rPr>
        <w:t>6. Содействие кадровому обеспечению в сфере потребительского рынка, повышению профессионализма и квалификации работников.</w:t>
      </w:r>
    </w:p>
    <w:p w:rsidR="00F11E53" w:rsidRDefault="00782AD6" w:rsidP="00AF43E0">
      <w:pPr>
        <w:ind w:firstLine="709"/>
        <w:jc w:val="both"/>
        <w:rPr>
          <w:sz w:val="26"/>
          <w:szCs w:val="26"/>
        </w:rPr>
      </w:pPr>
      <w:r w:rsidRPr="00782AD6">
        <w:rPr>
          <w:sz w:val="26"/>
          <w:szCs w:val="26"/>
        </w:rPr>
        <w:t>7. Содействие продвижению на потребительский рынок города Череповца товаров местных товаропроизводителей</w:t>
      </w:r>
      <w:r>
        <w:rPr>
          <w:sz w:val="26"/>
          <w:szCs w:val="26"/>
        </w:rPr>
        <w:t>.</w:t>
      </w:r>
    </w:p>
    <w:p w:rsidR="00763FBA" w:rsidRDefault="001775BF" w:rsidP="00763F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9519D">
        <w:rPr>
          <w:sz w:val="26"/>
          <w:szCs w:val="26"/>
        </w:rPr>
        <w:t>омисси</w:t>
      </w:r>
      <w:r>
        <w:rPr>
          <w:sz w:val="26"/>
          <w:szCs w:val="26"/>
        </w:rPr>
        <w:t>ей</w:t>
      </w:r>
      <w:r w:rsidRPr="00F9519D">
        <w:rPr>
          <w:sz w:val="26"/>
          <w:szCs w:val="26"/>
        </w:rPr>
        <w:t xml:space="preserve">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</w:t>
      </w:r>
      <w:r>
        <w:rPr>
          <w:sz w:val="26"/>
          <w:szCs w:val="26"/>
        </w:rPr>
        <w:t xml:space="preserve"> было принято решение </w:t>
      </w:r>
      <w:r w:rsidRPr="00DE7F4A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9519D">
        <w:rPr>
          <w:sz w:val="26"/>
          <w:szCs w:val="26"/>
        </w:rPr>
        <w:t>досрочно</w:t>
      </w:r>
      <w:r>
        <w:rPr>
          <w:sz w:val="26"/>
          <w:szCs w:val="26"/>
        </w:rPr>
        <w:t>м</w:t>
      </w:r>
      <w:r w:rsidRPr="00F9519D">
        <w:rPr>
          <w:sz w:val="26"/>
          <w:szCs w:val="26"/>
        </w:rPr>
        <w:t xml:space="preserve"> прекра</w:t>
      </w:r>
      <w:r>
        <w:rPr>
          <w:sz w:val="26"/>
          <w:szCs w:val="26"/>
        </w:rPr>
        <w:t xml:space="preserve">щении (с 01.03.2022) </w:t>
      </w:r>
      <w:r w:rsidRPr="00F9519D">
        <w:rPr>
          <w:sz w:val="26"/>
          <w:szCs w:val="26"/>
        </w:rPr>
        <w:t>действи</w:t>
      </w:r>
      <w:r>
        <w:rPr>
          <w:sz w:val="26"/>
          <w:szCs w:val="26"/>
        </w:rPr>
        <w:t>я</w:t>
      </w:r>
      <w:r w:rsidRPr="00F9519D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F9519D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F9519D">
        <w:rPr>
          <w:sz w:val="26"/>
          <w:szCs w:val="26"/>
        </w:rPr>
        <w:t xml:space="preserve"> «Содействие развитию потребительского рынка в городе Череповце на 2022-2024 годы»</w:t>
      </w:r>
      <w:r>
        <w:rPr>
          <w:sz w:val="26"/>
          <w:szCs w:val="26"/>
        </w:rPr>
        <w:t xml:space="preserve"> с отнесением мероприятий на организацию городского смотра-конкурса по лучшему праздничному оформлению предприятий сферы потребительского рынка города и кулинарного фестиваля в </w:t>
      </w:r>
      <w:r w:rsidRPr="00F9519D">
        <w:rPr>
          <w:sz w:val="26"/>
          <w:szCs w:val="26"/>
        </w:rPr>
        <w:t>муниципальную программу</w:t>
      </w:r>
      <w:r>
        <w:rPr>
          <w:sz w:val="26"/>
          <w:szCs w:val="26"/>
        </w:rPr>
        <w:t xml:space="preserve"> «</w:t>
      </w:r>
      <w:r w:rsidRPr="00F9519D">
        <w:rPr>
          <w:sz w:val="26"/>
          <w:szCs w:val="26"/>
        </w:rPr>
        <w:t>Поддержка и развитие малого и среднего предпринимательства, повышение инвестиционной и туристической привлекательности города Череповца на 2022 - 2026 годы»</w:t>
      </w:r>
      <w:r>
        <w:rPr>
          <w:sz w:val="26"/>
          <w:szCs w:val="26"/>
        </w:rPr>
        <w:t xml:space="preserve"> в</w:t>
      </w:r>
      <w:r w:rsidR="00763FBA" w:rsidRPr="00F9519D">
        <w:rPr>
          <w:sz w:val="26"/>
          <w:szCs w:val="26"/>
        </w:rPr>
        <w:t xml:space="preserve"> связи со схожими целями и задачами</w:t>
      </w:r>
      <w:r>
        <w:rPr>
          <w:sz w:val="26"/>
          <w:szCs w:val="26"/>
        </w:rPr>
        <w:t xml:space="preserve"> муниципальных программ.</w:t>
      </w:r>
    </w:p>
    <w:p w:rsidR="001775BF" w:rsidRPr="00641C5A" w:rsidRDefault="00E87629" w:rsidP="001775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1775BF" w:rsidRPr="00F9519D">
        <w:rPr>
          <w:sz w:val="26"/>
          <w:szCs w:val="26"/>
        </w:rPr>
        <w:t>униципальн</w:t>
      </w:r>
      <w:r w:rsidR="001775BF">
        <w:rPr>
          <w:sz w:val="26"/>
          <w:szCs w:val="26"/>
        </w:rPr>
        <w:t>ая</w:t>
      </w:r>
      <w:r w:rsidR="001775BF" w:rsidRPr="00F9519D">
        <w:rPr>
          <w:sz w:val="26"/>
          <w:szCs w:val="26"/>
        </w:rPr>
        <w:t xml:space="preserve"> программ</w:t>
      </w:r>
      <w:r w:rsidR="001775BF">
        <w:rPr>
          <w:sz w:val="26"/>
          <w:szCs w:val="26"/>
        </w:rPr>
        <w:t>а</w:t>
      </w:r>
      <w:r w:rsidR="001775BF" w:rsidRPr="00F9519D">
        <w:rPr>
          <w:sz w:val="26"/>
          <w:szCs w:val="26"/>
        </w:rPr>
        <w:t xml:space="preserve"> «Содействие развитию потребительского рынка в городе Череповце на 2022-2024 годы»</w:t>
      </w:r>
      <w:r w:rsidR="001775BF">
        <w:rPr>
          <w:sz w:val="26"/>
          <w:szCs w:val="26"/>
        </w:rPr>
        <w:t>, утвержденная п</w:t>
      </w:r>
      <w:r w:rsidR="001775BF" w:rsidRPr="00641C5A">
        <w:rPr>
          <w:sz w:val="26"/>
          <w:szCs w:val="26"/>
        </w:rPr>
        <w:t>остановление</w:t>
      </w:r>
      <w:r w:rsidR="001775BF">
        <w:rPr>
          <w:sz w:val="26"/>
          <w:szCs w:val="26"/>
        </w:rPr>
        <w:t>м</w:t>
      </w:r>
      <w:r w:rsidR="001775BF" w:rsidRPr="00641C5A">
        <w:rPr>
          <w:sz w:val="26"/>
          <w:szCs w:val="26"/>
        </w:rPr>
        <w:t xml:space="preserve"> мэрии города от</w:t>
      </w:r>
      <w:r w:rsidR="001775BF">
        <w:rPr>
          <w:sz w:val="26"/>
          <w:szCs w:val="26"/>
        </w:rPr>
        <w:t xml:space="preserve"> 22.10.2021</w:t>
      </w:r>
      <w:r w:rsidR="001775BF" w:rsidRPr="00641C5A">
        <w:rPr>
          <w:sz w:val="26"/>
          <w:szCs w:val="26"/>
        </w:rPr>
        <w:t xml:space="preserve"> </w:t>
      </w:r>
      <w:r w:rsidR="001775BF">
        <w:rPr>
          <w:sz w:val="26"/>
          <w:szCs w:val="26"/>
        </w:rPr>
        <w:t>№</w:t>
      </w:r>
      <w:r w:rsidR="001775BF" w:rsidRPr="00641C5A">
        <w:rPr>
          <w:sz w:val="26"/>
          <w:szCs w:val="26"/>
        </w:rPr>
        <w:t xml:space="preserve"> 4069</w:t>
      </w:r>
      <w:r w:rsidR="001775B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была </w:t>
      </w:r>
      <w:r w:rsidRPr="00641C5A">
        <w:rPr>
          <w:sz w:val="26"/>
          <w:szCs w:val="26"/>
        </w:rPr>
        <w:t>признан</w:t>
      </w:r>
      <w:r>
        <w:rPr>
          <w:sz w:val="26"/>
          <w:szCs w:val="26"/>
        </w:rPr>
        <w:t>а утратившей</w:t>
      </w:r>
      <w:r w:rsidRPr="00641C5A">
        <w:rPr>
          <w:sz w:val="26"/>
          <w:szCs w:val="26"/>
        </w:rPr>
        <w:t xml:space="preserve"> силу с </w:t>
      </w:r>
      <w:r>
        <w:rPr>
          <w:sz w:val="26"/>
          <w:szCs w:val="26"/>
        </w:rPr>
        <w:t xml:space="preserve">01.03.2022 </w:t>
      </w:r>
      <w:hyperlink r:id="rId6" w:anchor="/document/403602656/entry/1" w:history="1">
        <w:r>
          <w:rPr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</w:t>
      </w:r>
      <w:r w:rsidR="001775BF">
        <w:rPr>
          <w:sz w:val="26"/>
          <w:szCs w:val="26"/>
        </w:rPr>
        <w:t>м</w:t>
      </w:r>
      <w:r w:rsidR="001775BF" w:rsidRPr="00641C5A">
        <w:rPr>
          <w:sz w:val="26"/>
          <w:szCs w:val="26"/>
        </w:rPr>
        <w:t xml:space="preserve">эрии города от </w:t>
      </w:r>
      <w:r w:rsidR="001775BF">
        <w:rPr>
          <w:sz w:val="26"/>
          <w:szCs w:val="26"/>
        </w:rPr>
        <w:t>03.03.2022</w:t>
      </w:r>
      <w:r w:rsidR="001775BF" w:rsidRPr="00641C5A">
        <w:rPr>
          <w:sz w:val="26"/>
          <w:szCs w:val="26"/>
        </w:rPr>
        <w:t xml:space="preserve"> </w:t>
      </w:r>
      <w:r w:rsidR="001775BF">
        <w:rPr>
          <w:sz w:val="26"/>
          <w:szCs w:val="26"/>
        </w:rPr>
        <w:t>№</w:t>
      </w:r>
      <w:r w:rsidR="001775BF" w:rsidRPr="00641C5A">
        <w:rPr>
          <w:sz w:val="26"/>
          <w:szCs w:val="26"/>
        </w:rPr>
        <w:t xml:space="preserve"> 503 </w:t>
      </w:r>
      <w:r w:rsidR="001775BF">
        <w:rPr>
          <w:sz w:val="26"/>
          <w:szCs w:val="26"/>
        </w:rPr>
        <w:t>«</w:t>
      </w:r>
      <w:r w:rsidRPr="00E87629">
        <w:rPr>
          <w:sz w:val="26"/>
          <w:szCs w:val="26"/>
        </w:rPr>
        <w:t>О признании утратившим силу постановлен</w:t>
      </w:r>
      <w:r>
        <w:rPr>
          <w:sz w:val="26"/>
          <w:szCs w:val="26"/>
        </w:rPr>
        <w:t xml:space="preserve">ия мэрии города от 22.10.2021 № </w:t>
      </w:r>
      <w:r w:rsidRPr="00E87629">
        <w:rPr>
          <w:sz w:val="26"/>
          <w:szCs w:val="26"/>
        </w:rPr>
        <w:t>4069</w:t>
      </w:r>
      <w:r w:rsidR="001775BF">
        <w:rPr>
          <w:sz w:val="26"/>
          <w:szCs w:val="26"/>
        </w:rPr>
        <w:t>».</w:t>
      </w:r>
      <w:r w:rsidR="001775BF" w:rsidRPr="00A50CD2">
        <w:rPr>
          <w:sz w:val="26"/>
          <w:szCs w:val="26"/>
        </w:rPr>
        <w:t xml:space="preserve"> </w:t>
      </w:r>
    </w:p>
    <w:p w:rsidR="00763FBA" w:rsidRDefault="00E87629" w:rsidP="00A86462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775BF">
        <w:rPr>
          <w:sz w:val="26"/>
          <w:szCs w:val="26"/>
        </w:rPr>
        <w:t>В связи с этим</w:t>
      </w:r>
      <w:r>
        <w:rPr>
          <w:sz w:val="26"/>
          <w:szCs w:val="26"/>
        </w:rPr>
        <w:t>,</w:t>
      </w:r>
      <w:r w:rsidRPr="006F53D0">
        <w:rPr>
          <w:sz w:val="26"/>
          <w:szCs w:val="26"/>
        </w:rPr>
        <w:t xml:space="preserve"> </w:t>
      </w:r>
      <w:r w:rsidR="00DA447C">
        <w:rPr>
          <w:sz w:val="26"/>
          <w:szCs w:val="26"/>
        </w:rPr>
        <w:t>а также по причине реализации мероприятий в рамках муниципальной программы «</w:t>
      </w:r>
      <w:r w:rsidR="00DA447C" w:rsidRPr="00F9519D">
        <w:rPr>
          <w:sz w:val="26"/>
          <w:szCs w:val="26"/>
        </w:rPr>
        <w:t>Поддержка и развитие малого и среднего предпринимательства, повышение инвестиционной и туристической привлекательности города Череповца на 2022 - 2026 годы»</w:t>
      </w:r>
      <w:r w:rsidR="00DA447C">
        <w:rPr>
          <w:sz w:val="26"/>
          <w:szCs w:val="26"/>
        </w:rPr>
        <w:t xml:space="preserve"> </w:t>
      </w:r>
      <w:r w:rsidR="0049532F">
        <w:rPr>
          <w:sz w:val="26"/>
          <w:szCs w:val="26"/>
        </w:rPr>
        <w:t xml:space="preserve">отсутствуют </w:t>
      </w:r>
      <w:r>
        <w:rPr>
          <w:sz w:val="26"/>
          <w:szCs w:val="26"/>
        </w:rPr>
        <w:t>р</w:t>
      </w:r>
      <w:r w:rsidRPr="006F53D0">
        <w:rPr>
          <w:sz w:val="26"/>
          <w:szCs w:val="26"/>
        </w:rPr>
        <w:t xml:space="preserve">езультаты реализации </w:t>
      </w:r>
      <w:r w:rsidR="00DA447C">
        <w:rPr>
          <w:sz w:val="26"/>
          <w:szCs w:val="26"/>
        </w:rPr>
        <w:t>п</w:t>
      </w:r>
      <w:r w:rsidRPr="006F53D0">
        <w:rPr>
          <w:sz w:val="26"/>
          <w:szCs w:val="26"/>
        </w:rPr>
        <w:t>рограммы,</w:t>
      </w:r>
      <w:r>
        <w:rPr>
          <w:sz w:val="26"/>
          <w:szCs w:val="26"/>
        </w:rPr>
        <w:t xml:space="preserve"> </w:t>
      </w:r>
      <w:r w:rsidRPr="006F53D0">
        <w:rPr>
          <w:sz w:val="26"/>
          <w:szCs w:val="26"/>
        </w:rPr>
        <w:t xml:space="preserve">достигнутые за </w:t>
      </w:r>
      <w:r>
        <w:rPr>
          <w:sz w:val="26"/>
          <w:szCs w:val="26"/>
        </w:rPr>
        <w:t xml:space="preserve">первое полугодие </w:t>
      </w:r>
      <w:r w:rsidRPr="006F53D0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6F53D0">
        <w:rPr>
          <w:sz w:val="26"/>
          <w:szCs w:val="26"/>
        </w:rPr>
        <w:t xml:space="preserve"> год</w:t>
      </w:r>
      <w:r w:rsidR="0049532F">
        <w:rPr>
          <w:sz w:val="26"/>
          <w:szCs w:val="26"/>
        </w:rPr>
        <w:t>а,</w:t>
      </w:r>
      <w:r w:rsidRPr="00782AD6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FC5E91">
        <w:rPr>
          <w:sz w:val="26"/>
          <w:szCs w:val="26"/>
        </w:rPr>
        <w:t>ведения о достижении значений</w:t>
      </w:r>
      <w:r>
        <w:rPr>
          <w:sz w:val="26"/>
          <w:szCs w:val="26"/>
        </w:rPr>
        <w:t xml:space="preserve"> </w:t>
      </w:r>
      <w:r w:rsidRPr="00FC5E91">
        <w:rPr>
          <w:sz w:val="26"/>
          <w:szCs w:val="26"/>
        </w:rPr>
        <w:t>цел</w:t>
      </w:r>
      <w:r w:rsidR="00DA447C">
        <w:rPr>
          <w:sz w:val="26"/>
          <w:szCs w:val="26"/>
        </w:rPr>
        <w:t>евых показателей муниципальной п</w:t>
      </w:r>
      <w:r w:rsidRPr="00FC5E91">
        <w:rPr>
          <w:sz w:val="26"/>
          <w:szCs w:val="26"/>
        </w:rPr>
        <w:t>рограммы</w:t>
      </w:r>
      <w:r w:rsidR="0049532F">
        <w:rPr>
          <w:sz w:val="26"/>
          <w:szCs w:val="26"/>
        </w:rPr>
        <w:t>,</w:t>
      </w:r>
      <w:r w:rsidRPr="00782AD6">
        <w:rPr>
          <w:sz w:val="26"/>
          <w:szCs w:val="26"/>
        </w:rPr>
        <w:t xml:space="preserve"> </w:t>
      </w:r>
      <w:r>
        <w:rPr>
          <w:sz w:val="26"/>
          <w:szCs w:val="26"/>
        </w:rPr>
        <w:t>непосредственные результаты реализации</w:t>
      </w:r>
      <w:r w:rsidRPr="00FC5E91">
        <w:rPr>
          <w:sz w:val="26"/>
          <w:szCs w:val="26"/>
        </w:rPr>
        <w:t xml:space="preserve"> основных мероприятий</w:t>
      </w:r>
      <w:r>
        <w:rPr>
          <w:sz w:val="26"/>
          <w:szCs w:val="26"/>
        </w:rPr>
        <w:t xml:space="preserve"> </w:t>
      </w:r>
      <w:r w:rsidR="00DA447C">
        <w:rPr>
          <w:sz w:val="26"/>
          <w:szCs w:val="26"/>
        </w:rPr>
        <w:t>п</w:t>
      </w:r>
      <w:r w:rsidRPr="00FC5E91">
        <w:rPr>
          <w:sz w:val="26"/>
          <w:szCs w:val="26"/>
        </w:rPr>
        <w:t>рограммы,</w:t>
      </w:r>
      <w:r>
        <w:rPr>
          <w:sz w:val="26"/>
          <w:szCs w:val="26"/>
        </w:rPr>
        <w:t xml:space="preserve"> результаты использования</w:t>
      </w:r>
      <w:r w:rsidRPr="00FC5E91">
        <w:rPr>
          <w:sz w:val="26"/>
          <w:szCs w:val="26"/>
        </w:rPr>
        <w:t xml:space="preserve"> бюджетных ассигнований</w:t>
      </w:r>
      <w:r>
        <w:rPr>
          <w:sz w:val="26"/>
          <w:szCs w:val="26"/>
        </w:rPr>
        <w:t xml:space="preserve"> </w:t>
      </w:r>
      <w:r w:rsidRPr="00FC5E91">
        <w:rPr>
          <w:sz w:val="26"/>
          <w:szCs w:val="26"/>
        </w:rPr>
        <w:t xml:space="preserve">городского бюджета </w:t>
      </w:r>
      <w:r>
        <w:rPr>
          <w:sz w:val="26"/>
          <w:szCs w:val="26"/>
        </w:rPr>
        <w:t xml:space="preserve">и иных средств </w:t>
      </w:r>
      <w:r w:rsidRPr="00FC5E91">
        <w:rPr>
          <w:sz w:val="26"/>
          <w:szCs w:val="26"/>
        </w:rPr>
        <w:t xml:space="preserve">на реализацию </w:t>
      </w:r>
      <w:r w:rsidR="00DA447C">
        <w:rPr>
          <w:sz w:val="26"/>
          <w:szCs w:val="26"/>
        </w:rPr>
        <w:t>п</w:t>
      </w:r>
      <w:r w:rsidRPr="00FC5E91">
        <w:rPr>
          <w:sz w:val="26"/>
          <w:szCs w:val="26"/>
        </w:rPr>
        <w:t>рограммы</w:t>
      </w:r>
      <w:r w:rsidR="0049532F">
        <w:rPr>
          <w:sz w:val="26"/>
          <w:szCs w:val="26"/>
        </w:rPr>
        <w:t>,</w:t>
      </w:r>
      <w:r w:rsidRPr="00763FBA">
        <w:rPr>
          <w:rFonts w:eastAsia="Calibri"/>
          <w:sz w:val="26"/>
          <w:szCs w:val="26"/>
          <w:lang w:eastAsia="en-US"/>
        </w:rPr>
        <w:t xml:space="preserve"> </w:t>
      </w:r>
      <w:r w:rsidR="00DA447C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 xml:space="preserve">ведения о планируемых до конца текущего финансового года </w:t>
      </w:r>
      <w:r w:rsidRPr="004F0529">
        <w:rPr>
          <w:rFonts w:eastAsia="Calibri"/>
          <w:sz w:val="26"/>
          <w:szCs w:val="26"/>
          <w:lang w:eastAsia="en-US"/>
        </w:rPr>
        <w:t>изменени</w:t>
      </w:r>
      <w:r>
        <w:rPr>
          <w:rFonts w:eastAsia="Calibri"/>
          <w:sz w:val="26"/>
          <w:szCs w:val="26"/>
          <w:lang w:eastAsia="en-US"/>
        </w:rPr>
        <w:t>ях</w:t>
      </w:r>
      <w:r w:rsidRPr="004F052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="00DA447C">
        <w:rPr>
          <w:rFonts w:eastAsia="Calibri"/>
          <w:sz w:val="26"/>
          <w:szCs w:val="26"/>
          <w:lang w:eastAsia="en-US"/>
        </w:rPr>
        <w:t>муниципальную</w:t>
      </w:r>
      <w:r w:rsidRPr="004F0529">
        <w:rPr>
          <w:rFonts w:eastAsia="Calibri"/>
          <w:sz w:val="26"/>
          <w:szCs w:val="26"/>
          <w:lang w:eastAsia="en-US"/>
        </w:rPr>
        <w:t xml:space="preserve"> программ</w:t>
      </w:r>
      <w:r w:rsidR="00DA447C">
        <w:rPr>
          <w:rFonts w:eastAsia="Calibri"/>
          <w:sz w:val="26"/>
          <w:szCs w:val="26"/>
          <w:lang w:eastAsia="en-US"/>
        </w:rPr>
        <w:t>у</w:t>
      </w:r>
      <w:r w:rsidR="00DA447C">
        <w:rPr>
          <w:sz w:val="26"/>
          <w:szCs w:val="26"/>
        </w:rPr>
        <w:t>.</w:t>
      </w:r>
      <w:r w:rsidR="00763FBA">
        <w:rPr>
          <w:sz w:val="26"/>
          <w:szCs w:val="26"/>
        </w:rPr>
        <w:t xml:space="preserve"> </w:t>
      </w:r>
      <w:r w:rsidR="0049532F">
        <w:rPr>
          <w:sz w:val="26"/>
          <w:szCs w:val="26"/>
        </w:rPr>
        <w:t>В соответствии с этим</w:t>
      </w:r>
      <w:r w:rsidR="006535B8">
        <w:rPr>
          <w:sz w:val="26"/>
          <w:szCs w:val="26"/>
        </w:rPr>
        <w:t>,</w:t>
      </w:r>
      <w:r w:rsidR="00A86462">
        <w:rPr>
          <w:sz w:val="26"/>
          <w:szCs w:val="26"/>
        </w:rPr>
        <w:t xml:space="preserve"> формы таблиц </w:t>
      </w:r>
      <w:r w:rsidR="0049532F">
        <w:rPr>
          <w:sz w:val="26"/>
          <w:szCs w:val="26"/>
        </w:rPr>
        <w:t>согласно</w:t>
      </w:r>
      <w:r w:rsidR="00A86462">
        <w:rPr>
          <w:sz w:val="26"/>
          <w:szCs w:val="26"/>
        </w:rPr>
        <w:t xml:space="preserve"> п. 5.6 </w:t>
      </w:r>
      <w:r w:rsidR="00A86462" w:rsidRPr="00986F4E">
        <w:rPr>
          <w:sz w:val="26"/>
          <w:szCs w:val="26"/>
        </w:rPr>
        <w:t>Порядк</w:t>
      </w:r>
      <w:r w:rsidR="00A86462">
        <w:rPr>
          <w:sz w:val="26"/>
          <w:szCs w:val="26"/>
        </w:rPr>
        <w:t>а</w:t>
      </w:r>
      <w:r w:rsidR="00A86462" w:rsidRPr="00986F4E">
        <w:rPr>
          <w:sz w:val="26"/>
          <w:szCs w:val="26"/>
        </w:rPr>
        <w:t xml:space="preserve"> разработки, реализации и оценки эффективност</w:t>
      </w:r>
      <w:r w:rsidR="00A86462">
        <w:rPr>
          <w:sz w:val="26"/>
          <w:szCs w:val="26"/>
        </w:rPr>
        <w:t>и муниципальных программ города</w:t>
      </w:r>
      <w:r w:rsidR="00A86462" w:rsidRPr="00986F4E">
        <w:rPr>
          <w:sz w:val="26"/>
          <w:szCs w:val="26"/>
        </w:rPr>
        <w:t>, утвержденн</w:t>
      </w:r>
      <w:r w:rsidR="0049532F">
        <w:rPr>
          <w:sz w:val="26"/>
          <w:szCs w:val="26"/>
        </w:rPr>
        <w:t>ого</w:t>
      </w:r>
      <w:r w:rsidR="00A86462" w:rsidRPr="00986F4E">
        <w:rPr>
          <w:sz w:val="26"/>
          <w:szCs w:val="26"/>
        </w:rPr>
        <w:t xml:space="preserve"> постановлением</w:t>
      </w:r>
      <w:r w:rsidR="00A86462">
        <w:rPr>
          <w:sz w:val="26"/>
          <w:szCs w:val="26"/>
        </w:rPr>
        <w:t xml:space="preserve"> </w:t>
      </w:r>
      <w:r w:rsidR="00A86462" w:rsidRPr="00986F4E">
        <w:rPr>
          <w:sz w:val="26"/>
          <w:szCs w:val="26"/>
        </w:rPr>
        <w:t xml:space="preserve">мэрии города от 10.11.2011 № 4645 «Об утверждении Порядка разработки, </w:t>
      </w:r>
      <w:r w:rsidR="00A86462" w:rsidRPr="00986F4E">
        <w:rPr>
          <w:sz w:val="26"/>
          <w:szCs w:val="26"/>
        </w:rPr>
        <w:lastRenderedPageBreak/>
        <w:t>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  <w:r w:rsidR="00A86462">
        <w:rPr>
          <w:sz w:val="26"/>
          <w:szCs w:val="26"/>
        </w:rPr>
        <w:t xml:space="preserve"> (в редакции постановления мэрии от 28.07.2022 № 2252) не прилагаются.</w:t>
      </w: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</w:p>
    <w:p w:rsidR="00A86462" w:rsidRDefault="00A86462" w:rsidP="00A86462">
      <w:pPr>
        <w:autoSpaceDE w:val="0"/>
        <w:autoSpaceDN w:val="0"/>
        <w:adjustRightInd w:val="0"/>
        <w:ind w:firstLine="709"/>
        <w:jc w:val="both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17035</wp:posOffset>
                </wp:positionH>
                <wp:positionV relativeFrom="paragraph">
                  <wp:posOffset>100965</wp:posOffset>
                </wp:positionV>
                <wp:extent cx="1431235" cy="0"/>
                <wp:effectExtent l="0" t="0" r="361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7765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7.95pt" to="114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A86462" w:rsidRPr="0049532F" w:rsidRDefault="0049532F" w:rsidP="0049532F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t>*</w:t>
      </w:r>
      <w:r w:rsidRPr="0049532F">
        <w:rPr>
          <w:sz w:val="26"/>
          <w:szCs w:val="26"/>
        </w:rPr>
        <w:t xml:space="preserve"> </w:t>
      </w:r>
      <w:r w:rsidRPr="0049532F">
        <w:rPr>
          <w:sz w:val="20"/>
          <w:szCs w:val="20"/>
        </w:rPr>
        <w:t>На основании решения Череповецкой городской Думы от 30.11.2021 № 167 «О внесении изменений в структуру мэрии города Череповца» управление экономической политики мэрии искл</w:t>
      </w:r>
      <w:r>
        <w:rPr>
          <w:sz w:val="20"/>
          <w:szCs w:val="20"/>
        </w:rPr>
        <w:t>ючено из структуры мэрии города, в</w:t>
      </w:r>
      <w:r w:rsidRPr="0049532F">
        <w:rPr>
          <w:sz w:val="20"/>
          <w:szCs w:val="20"/>
        </w:rPr>
        <w:t xml:space="preserve"> связи с этим отчет за 1 полугодие 2022 года подготовлен отделом закупок, планирования и анализа исполнения бюджета управления делами мэрии и отделом муниципальных программ и казначейского исполнения финансового управления мэрии.</w:t>
      </w:r>
    </w:p>
    <w:p w:rsidR="00F11E53" w:rsidRDefault="00641C5A" w:rsidP="0049532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C5E91">
        <w:rPr>
          <w:sz w:val="26"/>
          <w:szCs w:val="26"/>
        </w:rPr>
        <w:t xml:space="preserve"> </w:t>
      </w:r>
    </w:p>
    <w:sectPr w:rsidR="00F11E53" w:rsidSect="00F1287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67"/>
    <w:multiLevelType w:val="hybridMultilevel"/>
    <w:tmpl w:val="78908FF0"/>
    <w:lvl w:ilvl="0" w:tplc="91E6B94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53"/>
    <w:rsid w:val="0002350C"/>
    <w:rsid w:val="001775BF"/>
    <w:rsid w:val="003078CE"/>
    <w:rsid w:val="0049532F"/>
    <w:rsid w:val="00537268"/>
    <w:rsid w:val="005A4E0E"/>
    <w:rsid w:val="00641C5A"/>
    <w:rsid w:val="006535B8"/>
    <w:rsid w:val="00700899"/>
    <w:rsid w:val="00763FBA"/>
    <w:rsid w:val="00782AD6"/>
    <w:rsid w:val="00985955"/>
    <w:rsid w:val="00A50CD2"/>
    <w:rsid w:val="00A86462"/>
    <w:rsid w:val="00AF43E0"/>
    <w:rsid w:val="00DA447C"/>
    <w:rsid w:val="00E87629"/>
    <w:rsid w:val="00F11E53"/>
    <w:rsid w:val="00F12871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34BA"/>
  <w15:chartTrackingRefBased/>
  <w15:docId w15:val="{B793E37E-7062-4078-B160-3B59F3EF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1E5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11E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Байнина Карина Юрьевна</dc:creator>
  <cp:keywords/>
  <dc:description/>
  <cp:lastModifiedBy>Тагаева Елена Александровна</cp:lastModifiedBy>
  <cp:revision>2</cp:revision>
  <dcterms:created xsi:type="dcterms:W3CDTF">2022-08-16T05:32:00Z</dcterms:created>
  <dcterms:modified xsi:type="dcterms:W3CDTF">2022-08-16T05:32:00Z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2128291840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</Properties>
</file>