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E9" w:rsidRPr="004329E9" w:rsidRDefault="004329E9" w:rsidP="004329E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329E9">
        <w:rPr>
          <w:rFonts w:ascii="Times New Roman CYR" w:eastAsiaTheme="minorEastAsia" w:hAnsi="Times New Roman CYR" w:cs="Times New Roman CYR"/>
          <w:bCs/>
          <w:sz w:val="24"/>
          <w:szCs w:val="24"/>
          <w:lang w:eastAsia="ru-RU"/>
        </w:rPr>
        <w:t>Утвержден</w:t>
      </w:r>
      <w:r w:rsidRPr="004329E9">
        <w:rPr>
          <w:rFonts w:ascii="Times New Roman CYR" w:eastAsiaTheme="minorEastAsia" w:hAnsi="Times New Roman CYR" w:cs="Times New Roman CYR"/>
          <w:bCs/>
          <w:sz w:val="24"/>
          <w:szCs w:val="24"/>
          <w:lang w:eastAsia="ru-RU"/>
        </w:rPr>
        <w:br/>
      </w:r>
      <w:hyperlink w:anchor="sub_0" w:history="1">
        <w:r w:rsidRPr="004329E9">
          <w:rPr>
            <w:rFonts w:ascii="Times New Roman CYR" w:eastAsiaTheme="minorEastAsia" w:hAnsi="Times New Roman CYR" w:cs="Times New Roman CYR"/>
            <w:sz w:val="24"/>
            <w:szCs w:val="24"/>
            <w:lang w:eastAsia="ru-RU"/>
          </w:rPr>
          <w:t>решением</w:t>
        </w:r>
      </w:hyperlink>
      <w:r w:rsidRPr="004329E9">
        <w:rPr>
          <w:rFonts w:ascii="Times New Roman CYR" w:eastAsiaTheme="minorEastAsia" w:hAnsi="Times New Roman CYR" w:cs="Times New Roman CYR"/>
          <w:bCs/>
          <w:sz w:val="24"/>
          <w:szCs w:val="24"/>
          <w:lang w:eastAsia="ru-RU"/>
        </w:rPr>
        <w:t xml:space="preserve"> Череповецкой</w:t>
      </w:r>
      <w:r w:rsidRPr="004329E9">
        <w:rPr>
          <w:rFonts w:ascii="Times New Roman CYR" w:eastAsiaTheme="minorEastAsia" w:hAnsi="Times New Roman CYR" w:cs="Times New Roman CYR"/>
          <w:bCs/>
          <w:sz w:val="24"/>
          <w:szCs w:val="24"/>
          <w:lang w:eastAsia="ru-RU"/>
        </w:rPr>
        <w:br/>
        <w:t>городской Думы</w:t>
      </w:r>
      <w:r w:rsidRPr="004329E9">
        <w:rPr>
          <w:rFonts w:ascii="Times New Roman CYR" w:eastAsiaTheme="minorEastAsia" w:hAnsi="Times New Roman CYR" w:cs="Times New Roman CYR"/>
          <w:bCs/>
          <w:sz w:val="24"/>
          <w:szCs w:val="24"/>
          <w:lang w:eastAsia="ru-RU"/>
        </w:rPr>
        <w:br/>
        <w:t>от 03.12.2021 N 173</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329E9" w:rsidRPr="004329E9" w:rsidRDefault="004329E9" w:rsidP="004329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4329E9">
        <w:rPr>
          <w:rFonts w:ascii="Times New Roman CYR" w:eastAsiaTheme="minorEastAsia" w:hAnsi="Times New Roman CYR" w:cs="Times New Roman CYR"/>
          <w:b/>
          <w:bCs/>
          <w:sz w:val="24"/>
          <w:szCs w:val="24"/>
          <w:lang w:eastAsia="ru-RU"/>
        </w:rPr>
        <w:t>Перечень</w:t>
      </w:r>
      <w:r w:rsidRPr="004329E9">
        <w:rPr>
          <w:rFonts w:ascii="Times New Roman CYR" w:eastAsiaTheme="minorEastAsia" w:hAnsi="Times New Roman CYR" w:cs="Times New Roman CYR"/>
          <w:b/>
          <w:bCs/>
          <w:sz w:val="24"/>
          <w:szCs w:val="24"/>
          <w:lang w:eastAsia="ru-RU"/>
        </w:rPr>
        <w:br/>
        <w:t>индикативных показателей муниципального жилищного контроля</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08"/>
      <w:r w:rsidRPr="004329E9">
        <w:rPr>
          <w:rFonts w:ascii="Times New Roman CYR" w:eastAsiaTheme="minorEastAsia" w:hAnsi="Times New Roman CYR" w:cs="Times New Roman CYR"/>
          <w:sz w:val="24"/>
          <w:szCs w:val="24"/>
          <w:lang w:eastAsia="ru-RU"/>
        </w:rPr>
        <w:t>1. Количество плановых контрольных мероприятий, проведенных</w:t>
      </w:r>
      <w:bookmarkStart w:id="1" w:name="_GoBack"/>
      <w:bookmarkEnd w:id="1"/>
      <w:r w:rsidRPr="004329E9">
        <w:rPr>
          <w:rFonts w:ascii="Times New Roman CYR" w:eastAsiaTheme="minorEastAsia" w:hAnsi="Times New Roman CYR" w:cs="Times New Roman CYR"/>
          <w:sz w:val="24"/>
          <w:szCs w:val="24"/>
          <w:lang w:eastAsia="ru-RU"/>
        </w:rPr>
        <w:t xml:space="preserve">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9"/>
      <w:bookmarkEnd w:id="0"/>
      <w:r w:rsidRPr="004329E9">
        <w:rPr>
          <w:rFonts w:ascii="Times New Roman CYR" w:eastAsiaTheme="minorEastAsia" w:hAnsi="Times New Roman CYR" w:cs="Times New Roman CYR"/>
          <w:sz w:val="24"/>
          <w:szCs w:val="24"/>
          <w:lang w:eastAsia="ru-RU"/>
        </w:rPr>
        <w:t>2. Количество внеплановых контрольных мероприятий, проведенных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10"/>
      <w:bookmarkEnd w:id="2"/>
      <w:r w:rsidRPr="004329E9">
        <w:rPr>
          <w:rFonts w:ascii="Times New Roman CYR" w:eastAsiaTheme="minorEastAsia" w:hAnsi="Times New Roman CYR" w:cs="Times New Roman CYR"/>
          <w:sz w:val="24"/>
          <w:szCs w:val="24"/>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11"/>
      <w:bookmarkEnd w:id="3"/>
      <w:r w:rsidRPr="004329E9">
        <w:rPr>
          <w:rFonts w:ascii="Times New Roman CYR" w:eastAsiaTheme="minorEastAsia" w:hAnsi="Times New Roman CYR" w:cs="Times New Roman CYR"/>
          <w:sz w:val="24"/>
          <w:szCs w:val="24"/>
          <w:lang w:eastAsia="ru-RU"/>
        </w:rPr>
        <w:t>4. Общее количество контрольных мероприятий с взаимодействием, проведенных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12"/>
      <w:bookmarkEnd w:id="4"/>
      <w:r w:rsidRPr="004329E9">
        <w:rPr>
          <w:rFonts w:ascii="Times New Roman CYR" w:eastAsiaTheme="minorEastAsia" w:hAnsi="Times New Roman CYR" w:cs="Times New Roman CYR"/>
          <w:sz w:val="24"/>
          <w:szCs w:val="24"/>
          <w:lang w:eastAsia="ru-RU"/>
        </w:rPr>
        <w:t>5. Количество контрольных мероприятий с взаимодействием по каждому виду контрольного мероприятия, проведенного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13"/>
      <w:bookmarkEnd w:id="5"/>
      <w:r w:rsidRPr="004329E9">
        <w:rPr>
          <w:rFonts w:ascii="Times New Roman CYR" w:eastAsiaTheme="minorEastAsia" w:hAnsi="Times New Roman CYR" w:cs="Times New Roman CYR"/>
          <w:sz w:val="24"/>
          <w:szCs w:val="24"/>
          <w:lang w:eastAsia="ru-RU"/>
        </w:rPr>
        <w:t>6. Количество контрольных мероприятий, проведенных с использованием средств дистанционного взаимодействия,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14"/>
      <w:bookmarkEnd w:id="6"/>
      <w:r w:rsidRPr="004329E9">
        <w:rPr>
          <w:rFonts w:ascii="Times New Roman CYR" w:eastAsiaTheme="minorEastAsia" w:hAnsi="Times New Roman CYR" w:cs="Times New Roman CYR"/>
          <w:sz w:val="24"/>
          <w:szCs w:val="24"/>
          <w:lang w:eastAsia="ru-RU"/>
        </w:rPr>
        <w:t>7. Количество предостережений о недопустимости нарушения обязательных требований, объявленных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15"/>
      <w:bookmarkEnd w:id="7"/>
      <w:r w:rsidRPr="004329E9">
        <w:rPr>
          <w:rFonts w:ascii="Times New Roman CYR" w:eastAsiaTheme="minorEastAsia" w:hAnsi="Times New Roman CYR" w:cs="Times New Roman CYR"/>
          <w:sz w:val="24"/>
          <w:szCs w:val="24"/>
          <w:lang w:eastAsia="ru-RU"/>
        </w:rPr>
        <w:t>8. Количество контрольных мероприятий, по результатам которых выявлены нарушения обязательных требований,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16"/>
      <w:bookmarkEnd w:id="8"/>
      <w:r w:rsidRPr="004329E9">
        <w:rPr>
          <w:rFonts w:ascii="Times New Roman CYR" w:eastAsiaTheme="minorEastAsia" w:hAnsi="Times New Roman CYR" w:cs="Times New Roman CYR"/>
          <w:sz w:val="24"/>
          <w:szCs w:val="24"/>
          <w:lang w:eastAsia="ru-RU"/>
        </w:rPr>
        <w:t>9. Количество контрольных мероприятий, по итогам которых возбуждены дела об административных правонарушениях,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17"/>
      <w:bookmarkEnd w:id="9"/>
      <w:r w:rsidRPr="004329E9">
        <w:rPr>
          <w:rFonts w:ascii="Times New Roman CYR" w:eastAsiaTheme="minorEastAsia" w:hAnsi="Times New Roman CYR" w:cs="Times New Roman CYR"/>
          <w:sz w:val="24"/>
          <w:szCs w:val="24"/>
          <w:lang w:eastAsia="ru-RU"/>
        </w:rPr>
        <w:t>10. Сумма административных штрафов, наложенных по результатам контрольных мероприятий,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18"/>
      <w:bookmarkEnd w:id="10"/>
      <w:r w:rsidRPr="004329E9">
        <w:rPr>
          <w:rFonts w:ascii="Times New Roman CYR" w:eastAsiaTheme="minorEastAsia" w:hAnsi="Times New Roman CYR" w:cs="Times New Roman CYR"/>
          <w:sz w:val="24"/>
          <w:szCs w:val="24"/>
          <w:lang w:eastAsia="ru-RU"/>
        </w:rPr>
        <w:t>11. Количество направленных в органы прокуратуры заявлений о согласовании проведения контрольных мероприятий,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19"/>
      <w:bookmarkEnd w:id="11"/>
      <w:r w:rsidRPr="004329E9">
        <w:rPr>
          <w:rFonts w:ascii="Times New Roman CYR" w:eastAsiaTheme="minorEastAsia" w:hAnsi="Times New Roman CYR" w:cs="Times New Roman CYR"/>
          <w:sz w:val="24"/>
          <w:szCs w:val="24"/>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30"/>
      <w:bookmarkEnd w:id="12"/>
      <w:r w:rsidRPr="004329E9">
        <w:rPr>
          <w:rFonts w:ascii="Times New Roman CYR" w:eastAsiaTheme="minorEastAsia" w:hAnsi="Times New Roman CYR" w:cs="Times New Roman CYR"/>
          <w:sz w:val="24"/>
          <w:szCs w:val="24"/>
          <w:lang w:eastAsia="ru-RU"/>
        </w:rPr>
        <w:t>13. Общее количество учтенных объектов контроля на конец отчетного периода.</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40"/>
      <w:bookmarkEnd w:id="13"/>
      <w:r w:rsidRPr="004329E9">
        <w:rPr>
          <w:rFonts w:ascii="Times New Roman CYR" w:eastAsiaTheme="minorEastAsia" w:hAnsi="Times New Roman CYR" w:cs="Times New Roman CYR"/>
          <w:sz w:val="24"/>
          <w:szCs w:val="24"/>
          <w:lang w:eastAsia="ru-RU"/>
        </w:rPr>
        <w:t>14. Количество учтенных объектов контроля, отнесенных к категориям риска, по каждой из категорий риска, на конец отчетного периода.</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50"/>
      <w:bookmarkEnd w:id="14"/>
      <w:r w:rsidRPr="004329E9">
        <w:rPr>
          <w:rFonts w:ascii="Times New Roman CYR" w:eastAsiaTheme="minorEastAsia" w:hAnsi="Times New Roman CYR" w:cs="Times New Roman CYR"/>
          <w:sz w:val="24"/>
          <w:szCs w:val="24"/>
          <w:lang w:eastAsia="ru-RU"/>
        </w:rPr>
        <w:t>15. Количество учтенных контролируемых лиц на конец отчетного периода.</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60"/>
      <w:bookmarkEnd w:id="15"/>
      <w:r w:rsidRPr="004329E9">
        <w:rPr>
          <w:rFonts w:ascii="Times New Roman CYR" w:eastAsiaTheme="minorEastAsia" w:hAnsi="Times New Roman CYR" w:cs="Times New Roman CYR"/>
          <w:sz w:val="24"/>
          <w:szCs w:val="24"/>
          <w:lang w:eastAsia="ru-RU"/>
        </w:rPr>
        <w:t>16. Количество учтенных контролируемых лиц, в отношении которых проведены контрольные мероприятия,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70"/>
      <w:bookmarkEnd w:id="16"/>
      <w:r w:rsidRPr="004329E9">
        <w:rPr>
          <w:rFonts w:ascii="Times New Roman CYR" w:eastAsiaTheme="minorEastAsia" w:hAnsi="Times New Roman CYR" w:cs="Times New Roman CYR"/>
          <w:sz w:val="24"/>
          <w:szCs w:val="24"/>
          <w:lang w:eastAsia="ru-RU"/>
        </w:rP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80"/>
      <w:bookmarkEnd w:id="17"/>
      <w:r w:rsidRPr="004329E9">
        <w:rPr>
          <w:rFonts w:ascii="Times New Roman CYR" w:eastAsiaTheme="minorEastAsia" w:hAnsi="Times New Roman CYR" w:cs="Times New Roman CYR"/>
          <w:sz w:val="24"/>
          <w:szCs w:val="24"/>
          <w:lang w:eastAsia="ru-RU"/>
        </w:rPr>
        <w:t>18.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90"/>
      <w:bookmarkEnd w:id="18"/>
      <w:r w:rsidRPr="004329E9">
        <w:rPr>
          <w:rFonts w:ascii="Times New Roman CYR" w:eastAsiaTheme="minorEastAsia" w:hAnsi="Times New Roman CYR" w:cs="Times New Roman CYR"/>
          <w:sz w:val="24"/>
          <w:szCs w:val="24"/>
          <w:lang w:eastAsia="ru-RU"/>
        </w:rPr>
        <w:t>19. Количество контрольных мероприятий, проведенных с грубым нарушением требований к организации и осуществлению муниципального жилищного контроля и результаты которых были признаны недействительными и (или) отменены, за отчетный период.</w:t>
      </w:r>
    </w:p>
    <w:bookmarkEnd w:id="19"/>
    <w:p w:rsidR="004329E9" w:rsidRPr="004329E9" w:rsidRDefault="004329E9" w:rsidP="004329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56CFE" w:rsidRDefault="00056CFE"/>
    <w:sectPr w:rsidR="00056CFE" w:rsidSect="004329E9">
      <w:footerReference w:type="default" r:id="rId6"/>
      <w:pgSz w:w="11900" w:h="16800"/>
      <w:pgMar w:top="567" w:right="799" w:bottom="1440" w:left="7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99" w:rsidRDefault="008C0A99" w:rsidP="004329E9">
      <w:pPr>
        <w:spacing w:after="0" w:line="240" w:lineRule="auto"/>
      </w:pPr>
      <w:r>
        <w:separator/>
      </w:r>
    </w:p>
  </w:endnote>
  <w:endnote w:type="continuationSeparator" w:id="0">
    <w:p w:rsidR="008C0A99" w:rsidRDefault="008C0A99" w:rsidP="0043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73A4F">
      <w:tblPrEx>
        <w:tblCellMar>
          <w:top w:w="0" w:type="dxa"/>
          <w:left w:w="0" w:type="dxa"/>
          <w:bottom w:w="0" w:type="dxa"/>
          <w:right w:w="0" w:type="dxa"/>
        </w:tblCellMar>
      </w:tblPrEx>
      <w:tc>
        <w:tcPr>
          <w:tcW w:w="3433" w:type="dxa"/>
          <w:tcBorders>
            <w:top w:val="nil"/>
            <w:left w:val="nil"/>
            <w:bottom w:val="nil"/>
            <w:right w:val="nil"/>
          </w:tcBorders>
        </w:tcPr>
        <w:p w:rsidR="00873A4F" w:rsidRDefault="008C0A99">
          <w:pPr>
            <w:rPr>
              <w:rFonts w:ascii="Times New Roman" w:hAnsi="Times New Roman" w:cs="Times New Roman"/>
              <w:sz w:val="20"/>
              <w:szCs w:val="20"/>
            </w:rPr>
          </w:pPr>
        </w:p>
      </w:tc>
      <w:tc>
        <w:tcPr>
          <w:tcW w:w="1666" w:type="pct"/>
          <w:tcBorders>
            <w:top w:val="nil"/>
            <w:left w:val="nil"/>
            <w:bottom w:val="nil"/>
            <w:right w:val="nil"/>
          </w:tcBorders>
        </w:tcPr>
        <w:p w:rsidR="00873A4F" w:rsidRDefault="008C0A99">
          <w:pPr>
            <w:jc w:val="center"/>
            <w:rPr>
              <w:rFonts w:ascii="Times New Roman" w:hAnsi="Times New Roman" w:cs="Times New Roman"/>
              <w:sz w:val="20"/>
              <w:szCs w:val="20"/>
            </w:rPr>
          </w:pPr>
        </w:p>
      </w:tc>
      <w:tc>
        <w:tcPr>
          <w:tcW w:w="1666" w:type="pct"/>
          <w:tcBorders>
            <w:top w:val="nil"/>
            <w:left w:val="nil"/>
            <w:bottom w:val="nil"/>
            <w:right w:val="nil"/>
          </w:tcBorders>
        </w:tcPr>
        <w:p w:rsidR="00873A4F" w:rsidRDefault="008C0A99">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99" w:rsidRDefault="008C0A99" w:rsidP="004329E9">
      <w:pPr>
        <w:spacing w:after="0" w:line="240" w:lineRule="auto"/>
      </w:pPr>
      <w:r>
        <w:separator/>
      </w:r>
    </w:p>
  </w:footnote>
  <w:footnote w:type="continuationSeparator" w:id="0">
    <w:p w:rsidR="008C0A99" w:rsidRDefault="008C0A99" w:rsidP="00432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E9"/>
    <w:rsid w:val="00056CFE"/>
    <w:rsid w:val="004329E9"/>
    <w:rsid w:val="008C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B17C4-C8BB-4354-89DA-6AC2567A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9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9E9"/>
  </w:style>
  <w:style w:type="paragraph" w:styleId="a5">
    <w:name w:val="footer"/>
    <w:basedOn w:val="a"/>
    <w:link w:val="a6"/>
    <w:uiPriority w:val="99"/>
    <w:unhideWhenUsed/>
    <w:rsid w:val="004329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Раиса Ивановна</dc:creator>
  <cp:keywords/>
  <dc:description/>
  <cp:lastModifiedBy>Соколова Раиса Ивановна</cp:lastModifiedBy>
  <cp:revision>1</cp:revision>
  <dcterms:created xsi:type="dcterms:W3CDTF">2022-08-02T07:07:00Z</dcterms:created>
  <dcterms:modified xsi:type="dcterms:W3CDTF">2022-08-02T07:08:00Z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259962767</vt:i4>
  </property>
  <property fmtid="{D5CDD505-2E9C-101B-9397-08002B2CF9AE}" pid="3" name="_NewReviewCycle">
    <vt:lpwstr/>
  </property>
  <property fmtid="{D5CDD505-2E9C-101B-9397-08002B2CF9AE}" pid="4" name="_EmailSubject">
    <vt:lpwstr>О размещении информации Контроль и надзор (Муниципальный жилищный контроль)</vt:lpwstr>
  </property>
  <property fmtid="{D5CDD505-2E9C-101B-9397-08002B2CF9AE}" pid="5" name="_AuthorEmail">
    <vt:lpwstr>sokolova.ri@cherepovetscity.ru</vt:lpwstr>
  </property>
  <property fmtid="{D5CDD505-2E9C-101B-9397-08002B2CF9AE}" pid="6" name="_AuthorEmailDisplayName">
    <vt:lpwstr>Соколова Раиса Ивановна</vt:lpwstr>
  </property>
</Properties>
</file>