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E4E0" w14:textId="77777777" w:rsidR="00013903" w:rsidRPr="00391407" w:rsidRDefault="00013903" w:rsidP="00691990">
      <w:pPr>
        <w:jc w:val="center"/>
        <w:rPr>
          <w:sz w:val="26"/>
          <w:szCs w:val="26"/>
        </w:rPr>
      </w:pPr>
      <w:r w:rsidRPr="00391407">
        <w:rPr>
          <w:sz w:val="26"/>
          <w:szCs w:val="26"/>
        </w:rPr>
        <w:t>О</w:t>
      </w:r>
      <w:bookmarkStart w:id="0" w:name="_GoBack"/>
      <w:bookmarkEnd w:id="0"/>
      <w:r w:rsidRPr="00391407">
        <w:rPr>
          <w:sz w:val="26"/>
          <w:szCs w:val="26"/>
        </w:rPr>
        <w:t xml:space="preserve">тчет о результатах </w:t>
      </w:r>
      <w:r w:rsidR="00691990" w:rsidRPr="00391407">
        <w:rPr>
          <w:sz w:val="26"/>
          <w:szCs w:val="26"/>
        </w:rPr>
        <w:t xml:space="preserve">мониторинга </w:t>
      </w:r>
      <w:r w:rsidRPr="00391407">
        <w:rPr>
          <w:sz w:val="26"/>
          <w:szCs w:val="26"/>
        </w:rPr>
        <w:t>качества</w:t>
      </w:r>
      <w:r w:rsidR="00691990" w:rsidRPr="00391407">
        <w:rPr>
          <w:sz w:val="26"/>
          <w:szCs w:val="26"/>
        </w:rPr>
        <w:t xml:space="preserve"> финансового менеджмента </w:t>
      </w:r>
    </w:p>
    <w:p w14:paraId="28743C4B" w14:textId="77777777" w:rsidR="00533487" w:rsidRPr="00391407" w:rsidRDefault="00013903" w:rsidP="00691990">
      <w:pPr>
        <w:jc w:val="center"/>
        <w:rPr>
          <w:sz w:val="26"/>
          <w:szCs w:val="26"/>
        </w:rPr>
      </w:pPr>
      <w:r w:rsidRPr="00391407">
        <w:rPr>
          <w:sz w:val="26"/>
          <w:szCs w:val="26"/>
        </w:rPr>
        <w:t xml:space="preserve">главных распорядителей средств городского бюджета, </w:t>
      </w:r>
    </w:p>
    <w:p w14:paraId="0E39D7B3" w14:textId="77777777" w:rsidR="00013903" w:rsidRPr="00391407" w:rsidRDefault="00013903" w:rsidP="00691990">
      <w:pPr>
        <w:jc w:val="center"/>
        <w:rPr>
          <w:sz w:val="26"/>
          <w:szCs w:val="26"/>
        </w:rPr>
      </w:pPr>
      <w:r w:rsidRPr="00391407">
        <w:rPr>
          <w:sz w:val="26"/>
          <w:szCs w:val="26"/>
        </w:rPr>
        <w:t>главных администрато</w:t>
      </w:r>
      <w:r w:rsidR="00533487" w:rsidRPr="00391407">
        <w:rPr>
          <w:sz w:val="26"/>
          <w:szCs w:val="26"/>
        </w:rPr>
        <w:t>ров доходов городского бюджета</w:t>
      </w:r>
    </w:p>
    <w:p w14:paraId="5C14A852" w14:textId="77777777" w:rsidR="00533487" w:rsidRPr="00391407" w:rsidRDefault="00013903" w:rsidP="00691990">
      <w:pPr>
        <w:jc w:val="center"/>
        <w:rPr>
          <w:sz w:val="26"/>
          <w:szCs w:val="26"/>
        </w:rPr>
      </w:pPr>
      <w:r w:rsidRPr="00391407">
        <w:rPr>
          <w:sz w:val="26"/>
          <w:szCs w:val="26"/>
        </w:rPr>
        <w:t>(далее – главные администраторы)</w:t>
      </w:r>
      <w:r w:rsidR="0009733D" w:rsidRPr="00391407">
        <w:rPr>
          <w:sz w:val="26"/>
          <w:szCs w:val="26"/>
        </w:rPr>
        <w:t xml:space="preserve"> </w:t>
      </w:r>
    </w:p>
    <w:p w14:paraId="1F8A37C5" w14:textId="450067D3" w:rsidR="00691990" w:rsidRPr="00391407" w:rsidRDefault="00694603" w:rsidP="00691990">
      <w:pPr>
        <w:jc w:val="center"/>
        <w:rPr>
          <w:iCs/>
          <w:sz w:val="26"/>
          <w:szCs w:val="26"/>
        </w:rPr>
      </w:pPr>
      <w:r>
        <w:rPr>
          <w:sz w:val="26"/>
          <w:szCs w:val="26"/>
        </w:rPr>
        <w:t xml:space="preserve">по итогам работы за </w:t>
      </w:r>
      <w:r w:rsidR="00391407" w:rsidRPr="00391407">
        <w:rPr>
          <w:iCs/>
          <w:sz w:val="26"/>
          <w:szCs w:val="26"/>
        </w:rPr>
        <w:t>2021</w:t>
      </w:r>
      <w:r w:rsidR="00691990" w:rsidRPr="00391407">
        <w:rPr>
          <w:iCs/>
          <w:sz w:val="26"/>
          <w:szCs w:val="26"/>
        </w:rPr>
        <w:t xml:space="preserve"> год</w:t>
      </w:r>
    </w:p>
    <w:p w14:paraId="148A3C36" w14:textId="77777777" w:rsidR="000053D9" w:rsidRPr="00391407" w:rsidRDefault="000053D9" w:rsidP="00691990">
      <w:pPr>
        <w:jc w:val="center"/>
        <w:rPr>
          <w:iCs/>
          <w:sz w:val="26"/>
          <w:szCs w:val="26"/>
          <w:highlight w:val="yellow"/>
        </w:rPr>
      </w:pPr>
    </w:p>
    <w:p w14:paraId="1634AD93" w14:textId="77777777" w:rsidR="00691990" w:rsidRPr="00391407" w:rsidRDefault="00691990" w:rsidP="00691990">
      <w:pPr>
        <w:jc w:val="center"/>
        <w:rPr>
          <w:iCs/>
          <w:sz w:val="26"/>
          <w:szCs w:val="26"/>
          <w:highlight w:val="yellow"/>
        </w:rPr>
      </w:pPr>
    </w:p>
    <w:p w14:paraId="7DF39E97" w14:textId="7B222CBE" w:rsidR="00D56E88" w:rsidRPr="00391407" w:rsidRDefault="00D56E88" w:rsidP="00775C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Мониторинг качества финансового менеджмента в отношении главных администраторов за </w:t>
      </w:r>
      <w:r w:rsidR="00391407" w:rsidRPr="00391407">
        <w:rPr>
          <w:sz w:val="26"/>
          <w:szCs w:val="26"/>
        </w:rPr>
        <w:t>2021</w:t>
      </w:r>
      <w:r w:rsidRPr="00391407">
        <w:rPr>
          <w:sz w:val="26"/>
          <w:szCs w:val="26"/>
        </w:rPr>
        <w:t xml:space="preserve"> год проведен финансовым управлением мэрии в соответствии с Порядком проведения мониторинга качества финансового менеджмента в отношении главных администраторов, утвержденным распоряжением финансового управления мэрии от 30.12.2021 № 106 (далее – Порядок), путем оценки </w:t>
      </w:r>
      <w:r w:rsidR="00533487" w:rsidRPr="00391407">
        <w:rPr>
          <w:sz w:val="26"/>
          <w:szCs w:val="26"/>
        </w:rPr>
        <w:t xml:space="preserve">показателей по </w:t>
      </w:r>
      <w:r w:rsidR="00EC0350" w:rsidRPr="00391407">
        <w:rPr>
          <w:sz w:val="26"/>
          <w:szCs w:val="26"/>
        </w:rPr>
        <w:t>следующи</w:t>
      </w:r>
      <w:r w:rsidR="00533487" w:rsidRPr="00391407">
        <w:rPr>
          <w:sz w:val="26"/>
          <w:szCs w:val="26"/>
        </w:rPr>
        <w:t>м направлениям</w:t>
      </w:r>
      <w:r w:rsidRPr="00391407">
        <w:rPr>
          <w:sz w:val="26"/>
          <w:szCs w:val="26"/>
        </w:rPr>
        <w:t>:</w:t>
      </w:r>
    </w:p>
    <w:p w14:paraId="0617FDEC" w14:textId="77777777" w:rsidR="00D56E88" w:rsidRPr="00391407" w:rsidRDefault="00EC0350" w:rsidP="00775C23">
      <w:pPr>
        <w:ind w:firstLine="709"/>
        <w:contextualSpacing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качество </w:t>
      </w:r>
      <w:r w:rsidR="00D56E88" w:rsidRPr="00391407">
        <w:rPr>
          <w:sz w:val="26"/>
          <w:szCs w:val="26"/>
        </w:rPr>
        <w:t>управления расходами;</w:t>
      </w:r>
    </w:p>
    <w:p w14:paraId="6174EBF9" w14:textId="77777777" w:rsidR="00D56E88" w:rsidRPr="00391407" w:rsidRDefault="00EC0350" w:rsidP="00775C23">
      <w:pPr>
        <w:ind w:firstLine="709"/>
        <w:contextualSpacing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качество </w:t>
      </w:r>
      <w:r w:rsidR="00D56E88" w:rsidRPr="00391407">
        <w:rPr>
          <w:sz w:val="26"/>
          <w:szCs w:val="26"/>
        </w:rPr>
        <w:t>управления доходами;</w:t>
      </w:r>
    </w:p>
    <w:p w14:paraId="5D8D93DC" w14:textId="77777777" w:rsidR="00D56E88" w:rsidRPr="00391407" w:rsidRDefault="00EC0350" w:rsidP="00775C23">
      <w:pPr>
        <w:ind w:firstLine="709"/>
        <w:contextualSpacing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оценка </w:t>
      </w:r>
      <w:r w:rsidR="008D4C96" w:rsidRPr="00391407">
        <w:rPr>
          <w:sz w:val="26"/>
          <w:szCs w:val="26"/>
        </w:rPr>
        <w:t>составления</w:t>
      </w:r>
      <w:r w:rsidR="00D56E88" w:rsidRPr="00391407">
        <w:rPr>
          <w:sz w:val="26"/>
          <w:szCs w:val="26"/>
        </w:rPr>
        <w:t xml:space="preserve"> бюджетной отчетности;</w:t>
      </w:r>
    </w:p>
    <w:p w14:paraId="1B6E480C" w14:textId="77777777" w:rsidR="00D56E88" w:rsidRPr="00391407" w:rsidRDefault="00EC0350" w:rsidP="00775C23">
      <w:pPr>
        <w:ind w:firstLine="709"/>
        <w:contextualSpacing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оценка качества </w:t>
      </w:r>
      <w:r w:rsidR="00D56E88" w:rsidRPr="00391407">
        <w:rPr>
          <w:sz w:val="26"/>
          <w:szCs w:val="26"/>
        </w:rPr>
        <w:t>организации и осуществления внутреннего финансового аудита;</w:t>
      </w:r>
    </w:p>
    <w:p w14:paraId="70CEC820" w14:textId="77777777" w:rsidR="00D56E88" w:rsidRPr="00391407" w:rsidRDefault="008D4C96" w:rsidP="00775C23">
      <w:pPr>
        <w:ind w:firstLine="709"/>
        <w:contextualSpacing/>
        <w:jc w:val="both"/>
        <w:rPr>
          <w:sz w:val="26"/>
          <w:szCs w:val="26"/>
        </w:rPr>
      </w:pPr>
      <w:r w:rsidRPr="00391407">
        <w:rPr>
          <w:sz w:val="26"/>
          <w:szCs w:val="26"/>
        </w:rPr>
        <w:t>оценка качества</w:t>
      </w:r>
      <w:r w:rsidR="00EC0350" w:rsidRPr="00391407">
        <w:rPr>
          <w:sz w:val="26"/>
          <w:szCs w:val="26"/>
        </w:rPr>
        <w:t xml:space="preserve"> </w:t>
      </w:r>
      <w:r w:rsidR="00D56E88" w:rsidRPr="00391407">
        <w:rPr>
          <w:sz w:val="26"/>
          <w:szCs w:val="26"/>
        </w:rPr>
        <w:t>управления активам</w:t>
      </w:r>
      <w:r w:rsidR="00EC0350" w:rsidRPr="00391407">
        <w:rPr>
          <w:sz w:val="26"/>
          <w:szCs w:val="26"/>
        </w:rPr>
        <w:t>и.</w:t>
      </w:r>
    </w:p>
    <w:p w14:paraId="47E076AD" w14:textId="77777777" w:rsidR="00E91D09" w:rsidRPr="00391407" w:rsidRDefault="00E91D09" w:rsidP="00775C23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>В оценке качества финансового менеджмента принимали участие 10 глав</w:t>
      </w:r>
      <w:r w:rsidR="0009733D" w:rsidRPr="00391407">
        <w:rPr>
          <w:sz w:val="26"/>
          <w:szCs w:val="26"/>
        </w:rPr>
        <w:t xml:space="preserve">ных </w:t>
      </w:r>
      <w:r w:rsidR="00A06986" w:rsidRPr="00391407">
        <w:rPr>
          <w:sz w:val="26"/>
          <w:szCs w:val="26"/>
        </w:rPr>
        <w:t>администраторов</w:t>
      </w:r>
      <w:r w:rsidR="0009733D" w:rsidRPr="00391407">
        <w:rPr>
          <w:sz w:val="26"/>
          <w:szCs w:val="26"/>
        </w:rPr>
        <w:t>, разделенных в</w:t>
      </w:r>
      <w:r w:rsidR="00291890" w:rsidRPr="00391407">
        <w:rPr>
          <w:sz w:val="26"/>
          <w:szCs w:val="26"/>
        </w:rPr>
        <w:t xml:space="preserve"> целях корректного проведения мониторинга качества финансового менеджмента </w:t>
      </w:r>
      <w:r w:rsidRPr="00391407">
        <w:rPr>
          <w:sz w:val="26"/>
          <w:szCs w:val="26"/>
        </w:rPr>
        <w:t xml:space="preserve">на две группы. К первой группе относятся 7 главных </w:t>
      </w:r>
      <w:r w:rsidR="00A06986" w:rsidRPr="00391407">
        <w:rPr>
          <w:sz w:val="26"/>
          <w:szCs w:val="26"/>
        </w:rPr>
        <w:t>администраторов</w:t>
      </w:r>
      <w:r w:rsidRPr="00391407">
        <w:rPr>
          <w:sz w:val="26"/>
          <w:szCs w:val="26"/>
        </w:rPr>
        <w:t xml:space="preserve">, имеющих муниципальные учреждения подведомственной сферы: мэрия города; департамент жилищно-коммунального хозяйства мэрии; управление образования мэрии; финансовое управление мэрии; управление по делам культуры мэрии; комитет по физической культуре и спорту мэрии; комитет по управлению имуществом города. Ко второй группе относятся 3 главных </w:t>
      </w:r>
      <w:r w:rsidR="00A06986" w:rsidRPr="00391407">
        <w:rPr>
          <w:sz w:val="26"/>
          <w:szCs w:val="26"/>
        </w:rPr>
        <w:t>администратора</w:t>
      </w:r>
      <w:r w:rsidRPr="00391407">
        <w:rPr>
          <w:sz w:val="26"/>
          <w:szCs w:val="26"/>
        </w:rPr>
        <w:t>, не имеющих подведомственных учреждений: Череповецкая городская Дума; управление архитектуры и градостроительства мэрии; контрольно-счетная палата города Череповца.</w:t>
      </w:r>
    </w:p>
    <w:p w14:paraId="093598DA" w14:textId="77777777" w:rsidR="00291890" w:rsidRPr="00391407" w:rsidRDefault="00291890" w:rsidP="00775C23">
      <w:pPr>
        <w:pStyle w:val="ConsTitle"/>
        <w:widowControl/>
        <w:suppressAutoHyphens w:val="0"/>
        <w:ind w:firstLine="709"/>
        <w:jc w:val="both"/>
        <w:rPr>
          <w:rFonts w:ascii="Times New Roman" w:eastAsia="Times New Roman" w:hAnsi="Times New Roman"/>
          <w:b w:val="0"/>
          <w:sz w:val="26"/>
          <w:szCs w:val="26"/>
          <w:lang w:eastAsia="ru-RU"/>
        </w:rPr>
      </w:pPr>
      <w:r w:rsidRPr="00391407">
        <w:rPr>
          <w:rFonts w:ascii="Times New Roman" w:eastAsia="Times New Roman" w:hAnsi="Times New Roman"/>
          <w:b w:val="0"/>
          <w:sz w:val="26"/>
          <w:szCs w:val="26"/>
          <w:lang w:eastAsia="ru-RU"/>
        </w:rPr>
        <w:t>Мониторинг проводился на основании данных бюджетной (бухгалтерской) отчетности объектов мониторинга, информации, имеющейся в финансовом управлении мэрии, а также на основании общедоступных (размещенных на официальных сайтах в информационно-телекоммуникационной сети «Интернет») сведе</w:t>
      </w:r>
      <w:r w:rsidR="0009733D" w:rsidRPr="00391407">
        <w:rPr>
          <w:rFonts w:ascii="Times New Roman" w:eastAsia="Times New Roman" w:hAnsi="Times New Roman"/>
          <w:b w:val="0"/>
          <w:sz w:val="26"/>
          <w:szCs w:val="26"/>
          <w:lang w:eastAsia="ru-RU"/>
        </w:rPr>
        <w:t>ний</w:t>
      </w:r>
      <w:r w:rsidRPr="00391407">
        <w:rPr>
          <w:rFonts w:ascii="Times New Roman" w:eastAsia="Times New Roman" w:hAnsi="Times New Roman"/>
          <w:b w:val="0"/>
          <w:sz w:val="26"/>
          <w:szCs w:val="26"/>
          <w:lang w:eastAsia="ru-RU"/>
        </w:rPr>
        <w:t>.</w:t>
      </w:r>
    </w:p>
    <w:p w14:paraId="68359A0A" w14:textId="657B2E72" w:rsidR="006B46C6" w:rsidRPr="00391407" w:rsidRDefault="006B46C6" w:rsidP="00775C23">
      <w:pPr>
        <w:shd w:val="clear" w:color="auto" w:fill="FFFFFF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Максимальная итоговая качества финансового менеджмента в случае применимости всех показателей первой группы главных администраторов равна </w:t>
      </w:r>
      <w:r w:rsidR="00500BFF">
        <w:rPr>
          <w:sz w:val="26"/>
          <w:szCs w:val="26"/>
        </w:rPr>
        <w:t>105</w:t>
      </w:r>
      <w:r w:rsidRPr="00391407">
        <w:rPr>
          <w:sz w:val="26"/>
          <w:szCs w:val="26"/>
        </w:rPr>
        <w:t xml:space="preserve"> баллам, второй группы главных администраторов равна </w:t>
      </w:r>
      <w:r w:rsidR="000453E9">
        <w:rPr>
          <w:sz w:val="26"/>
          <w:szCs w:val="26"/>
        </w:rPr>
        <w:t>95</w:t>
      </w:r>
      <w:r w:rsidRPr="00391407">
        <w:rPr>
          <w:sz w:val="26"/>
          <w:szCs w:val="26"/>
        </w:rPr>
        <w:t xml:space="preserve"> баллам.</w:t>
      </w:r>
    </w:p>
    <w:p w14:paraId="6B637056" w14:textId="77777777" w:rsidR="00B443F4" w:rsidRPr="00391407" w:rsidRDefault="00291890" w:rsidP="00775C23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По результатам проведения мониторинга </w:t>
      </w:r>
      <w:r w:rsidR="00B443F4" w:rsidRPr="00391407">
        <w:rPr>
          <w:sz w:val="26"/>
          <w:szCs w:val="26"/>
        </w:rPr>
        <w:t>составлены:</w:t>
      </w:r>
    </w:p>
    <w:p w14:paraId="60D97300" w14:textId="1465B8D9" w:rsidR="00B443F4" w:rsidRPr="00391407" w:rsidRDefault="00B443F4" w:rsidP="00775C23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>итоговая оценка качества финансового менеджмента каждого главного администратора;</w:t>
      </w:r>
      <w:bookmarkStart w:id="1" w:name="sub_1234"/>
      <w:r w:rsidRPr="00391407">
        <w:rPr>
          <w:sz w:val="26"/>
          <w:szCs w:val="26"/>
        </w:rPr>
        <w:t xml:space="preserve"> </w:t>
      </w:r>
    </w:p>
    <w:p w14:paraId="111DA63D" w14:textId="15017E95" w:rsidR="00B443F4" w:rsidRPr="00391407" w:rsidRDefault="00B443F4" w:rsidP="00775C23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>уровень ка</w:t>
      </w:r>
      <w:r w:rsidR="0014496C" w:rsidRPr="00391407">
        <w:rPr>
          <w:sz w:val="26"/>
          <w:szCs w:val="26"/>
        </w:rPr>
        <w:t>чества финансового менеджмента по совокупности оценок, полученных</w:t>
      </w:r>
      <w:r w:rsidRPr="00391407">
        <w:rPr>
          <w:sz w:val="26"/>
          <w:szCs w:val="26"/>
        </w:rPr>
        <w:t xml:space="preserve"> каждым главным администратором по применимым к нему показателям</w:t>
      </w:r>
      <w:r w:rsidR="0014496C" w:rsidRPr="00391407">
        <w:rPr>
          <w:sz w:val="26"/>
          <w:szCs w:val="26"/>
        </w:rPr>
        <w:t xml:space="preserve"> (максимальный уровень качества финансового менеджмента составляет 1,0)</w:t>
      </w:r>
      <w:r w:rsidRPr="00391407">
        <w:rPr>
          <w:sz w:val="26"/>
          <w:szCs w:val="26"/>
        </w:rPr>
        <w:t>;</w:t>
      </w:r>
      <w:bookmarkEnd w:id="1"/>
      <w:r w:rsidR="001B3E0F" w:rsidRPr="00391407">
        <w:rPr>
          <w:sz w:val="26"/>
          <w:szCs w:val="26"/>
        </w:rPr>
        <w:t xml:space="preserve"> </w:t>
      </w:r>
    </w:p>
    <w:p w14:paraId="397F2077" w14:textId="44EE3B69" w:rsidR="001D00E2" w:rsidRPr="00391407" w:rsidRDefault="00B443F4" w:rsidP="001D00E2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>рейтинговая оценка</w:t>
      </w:r>
      <w:r w:rsidR="001B3E0F" w:rsidRPr="00391407">
        <w:rPr>
          <w:sz w:val="26"/>
          <w:szCs w:val="26"/>
        </w:rPr>
        <w:t xml:space="preserve"> качества финансового менеджмента каждого главного администратора</w:t>
      </w:r>
      <w:r w:rsidR="001D748D" w:rsidRPr="00391407">
        <w:rPr>
          <w:sz w:val="26"/>
          <w:szCs w:val="26"/>
        </w:rPr>
        <w:t xml:space="preserve"> в зависимости от достигнутого результата к</w:t>
      </w:r>
      <w:r w:rsidR="001D00E2" w:rsidRPr="00391407">
        <w:rPr>
          <w:sz w:val="26"/>
          <w:szCs w:val="26"/>
        </w:rPr>
        <w:t xml:space="preserve">ачества финансового менеджмента. </w:t>
      </w:r>
    </w:p>
    <w:p w14:paraId="5D0D58CF" w14:textId="77EC1B02" w:rsidR="00B443F4" w:rsidRPr="00391407" w:rsidRDefault="001D00E2" w:rsidP="001D00E2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Результаты проведенной оценки качества финансового менеджмента главных администраторов по итогам работы </w:t>
      </w:r>
      <w:r w:rsidR="00CA7090">
        <w:rPr>
          <w:sz w:val="26"/>
          <w:szCs w:val="26"/>
        </w:rPr>
        <w:t xml:space="preserve">за </w:t>
      </w:r>
      <w:r w:rsidR="00391407" w:rsidRPr="00391407">
        <w:rPr>
          <w:sz w:val="26"/>
          <w:szCs w:val="26"/>
        </w:rPr>
        <w:t>2021</w:t>
      </w:r>
      <w:r w:rsidRPr="00391407">
        <w:rPr>
          <w:sz w:val="26"/>
          <w:szCs w:val="26"/>
        </w:rPr>
        <w:t xml:space="preserve"> год</w:t>
      </w:r>
      <w:r w:rsidR="008D4D5D" w:rsidRPr="00391407">
        <w:rPr>
          <w:sz w:val="26"/>
          <w:szCs w:val="26"/>
        </w:rPr>
        <w:t xml:space="preserve"> характеризуются следующими данными</w:t>
      </w:r>
      <w:r w:rsidR="000053D9" w:rsidRPr="00391407">
        <w:rPr>
          <w:sz w:val="26"/>
          <w:szCs w:val="26"/>
        </w:rPr>
        <w:t>:</w:t>
      </w:r>
    </w:p>
    <w:p w14:paraId="6414E666" w14:textId="77777777" w:rsidR="001D00E2" w:rsidRPr="00391407" w:rsidRDefault="001D00E2" w:rsidP="00775C23">
      <w:pPr>
        <w:widowControl w:val="0"/>
        <w:ind w:firstLine="709"/>
        <w:jc w:val="both"/>
        <w:rPr>
          <w:sz w:val="26"/>
          <w:szCs w:val="26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673"/>
        <w:gridCol w:w="1794"/>
        <w:gridCol w:w="1711"/>
        <w:gridCol w:w="1711"/>
      </w:tblGrid>
      <w:tr w:rsidR="00D20C94" w:rsidRPr="00391407" w14:paraId="7F41F514" w14:textId="77777777" w:rsidTr="00391407">
        <w:trPr>
          <w:tblHeader/>
        </w:trPr>
        <w:tc>
          <w:tcPr>
            <w:tcW w:w="4673" w:type="dxa"/>
          </w:tcPr>
          <w:p w14:paraId="10D7B1CC" w14:textId="77777777" w:rsidR="00D20C94" w:rsidRPr="00391407" w:rsidRDefault="00D20C94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391407">
              <w:rPr>
                <w:sz w:val="26"/>
                <w:szCs w:val="26"/>
              </w:rPr>
              <w:lastRenderedPageBreak/>
              <w:t>Наименование главных администраторов</w:t>
            </w:r>
          </w:p>
        </w:tc>
        <w:tc>
          <w:tcPr>
            <w:tcW w:w="1794" w:type="dxa"/>
          </w:tcPr>
          <w:p w14:paraId="3DCC9150" w14:textId="77777777" w:rsidR="00D20C94" w:rsidRPr="00391407" w:rsidRDefault="00D20C94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391407">
              <w:rPr>
                <w:sz w:val="26"/>
                <w:szCs w:val="26"/>
              </w:rPr>
              <w:t>Рейтинговая оценка качества финансового менеджмента</w:t>
            </w:r>
          </w:p>
        </w:tc>
        <w:tc>
          <w:tcPr>
            <w:tcW w:w="1711" w:type="dxa"/>
          </w:tcPr>
          <w:p w14:paraId="6BEF785C" w14:textId="77777777" w:rsidR="00D20C94" w:rsidRPr="00391407" w:rsidRDefault="00D20C94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391407">
              <w:rPr>
                <w:sz w:val="26"/>
                <w:szCs w:val="26"/>
              </w:rPr>
              <w:t>Уровень качества финансового менеджмента</w:t>
            </w:r>
          </w:p>
        </w:tc>
        <w:tc>
          <w:tcPr>
            <w:tcW w:w="1711" w:type="dxa"/>
          </w:tcPr>
          <w:p w14:paraId="5CE95A81" w14:textId="77777777" w:rsidR="00D20C94" w:rsidRPr="00391407" w:rsidRDefault="00D20C94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391407">
              <w:rPr>
                <w:sz w:val="26"/>
                <w:szCs w:val="26"/>
              </w:rPr>
              <w:t>Итоговая оценка качества финансового менеджмента</w:t>
            </w:r>
          </w:p>
        </w:tc>
      </w:tr>
      <w:tr w:rsidR="00E0252F" w:rsidRPr="00391407" w14:paraId="388F609D" w14:textId="77777777" w:rsidTr="00E925DE">
        <w:tc>
          <w:tcPr>
            <w:tcW w:w="9889" w:type="dxa"/>
            <w:gridSpan w:val="4"/>
          </w:tcPr>
          <w:p w14:paraId="206407E3" w14:textId="77777777" w:rsidR="00E0252F" w:rsidRPr="00391407" w:rsidRDefault="00E0252F" w:rsidP="00E31D46">
            <w:pPr>
              <w:widowControl w:val="0"/>
              <w:jc w:val="center"/>
              <w:rPr>
                <w:sz w:val="26"/>
                <w:szCs w:val="26"/>
              </w:rPr>
            </w:pPr>
            <w:r w:rsidRPr="00391407">
              <w:rPr>
                <w:sz w:val="26"/>
                <w:szCs w:val="26"/>
              </w:rPr>
              <w:t>Первая группа</w:t>
            </w:r>
          </w:p>
        </w:tc>
      </w:tr>
      <w:tr w:rsidR="00F824E7" w:rsidRPr="00391407" w14:paraId="0C69D2F6" w14:textId="77777777" w:rsidTr="000453E9">
        <w:tc>
          <w:tcPr>
            <w:tcW w:w="4673" w:type="dxa"/>
            <w:shd w:val="clear" w:color="auto" w:fill="auto"/>
            <w:vAlign w:val="center"/>
          </w:tcPr>
          <w:p w14:paraId="6F7A3602" w14:textId="23E18364" w:rsidR="00F824E7" w:rsidRPr="000453E9" w:rsidRDefault="00F824E7" w:rsidP="00F824E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управление мэрии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E76D5CD" w14:textId="7C450198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4,619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FF4E2AD" w14:textId="06131D21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0,924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0A8F272" w14:textId="15BAC286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F824E7" w:rsidRPr="00391407" w14:paraId="0085DE0B" w14:textId="77777777" w:rsidTr="000453E9">
        <w:tc>
          <w:tcPr>
            <w:tcW w:w="4673" w:type="dxa"/>
            <w:shd w:val="clear" w:color="auto" w:fill="auto"/>
            <w:vAlign w:val="center"/>
          </w:tcPr>
          <w:p w14:paraId="52CEEF26" w14:textId="02F5054B" w:rsidR="00F824E7" w:rsidRPr="000453E9" w:rsidRDefault="00F824E7" w:rsidP="00F82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мэрии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7B95F17" w14:textId="7202AE16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3,952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D81F0D6" w14:textId="2A5F9EEB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0,790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D0128C6" w14:textId="592C8DEE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F824E7" w:rsidRPr="00391407" w14:paraId="2541B315" w14:textId="77777777" w:rsidTr="000453E9">
        <w:tc>
          <w:tcPr>
            <w:tcW w:w="4673" w:type="dxa"/>
            <w:shd w:val="clear" w:color="auto" w:fill="auto"/>
            <w:vAlign w:val="center"/>
          </w:tcPr>
          <w:p w14:paraId="2AA4029F" w14:textId="4DB6DE5D" w:rsidR="00F824E7" w:rsidRPr="000453E9" w:rsidRDefault="00F824E7" w:rsidP="00F82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физической культуре и спорту мэрии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1055132" w14:textId="1749D220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3,857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408E2C9" w14:textId="02EC1D9A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0,771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3F125BE" w14:textId="045B68F8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F824E7" w:rsidRPr="00391407" w14:paraId="0AD00990" w14:textId="77777777" w:rsidTr="000453E9">
        <w:tc>
          <w:tcPr>
            <w:tcW w:w="4673" w:type="dxa"/>
            <w:shd w:val="clear" w:color="auto" w:fill="auto"/>
            <w:vAlign w:val="center"/>
          </w:tcPr>
          <w:p w14:paraId="647FE3ED" w14:textId="601F604A" w:rsidR="00F824E7" w:rsidRPr="000453E9" w:rsidRDefault="00F824E7" w:rsidP="00F82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управлению имуществом города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957D6E3" w14:textId="472D4AA4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3,429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9DB897F" w14:textId="0D9EB2D9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0,686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636AE78" w14:textId="5C1B8860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F824E7" w:rsidRPr="00391407" w14:paraId="0AD1861C" w14:textId="77777777" w:rsidTr="000453E9">
        <w:tc>
          <w:tcPr>
            <w:tcW w:w="4673" w:type="dxa"/>
            <w:shd w:val="clear" w:color="auto" w:fill="auto"/>
            <w:vAlign w:val="center"/>
          </w:tcPr>
          <w:p w14:paraId="6A0B963A" w14:textId="1E4257E7" w:rsidR="00F824E7" w:rsidRPr="000453E9" w:rsidRDefault="00F824E7" w:rsidP="00F824E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делам культуры мэрии 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98F22C2" w14:textId="27AF0456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3,048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33557B2" w14:textId="1FD5C44E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0,610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0724519" w14:textId="1E33A766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F824E7" w:rsidRPr="00391407" w14:paraId="15B6A737" w14:textId="77777777" w:rsidTr="000453E9">
        <w:tc>
          <w:tcPr>
            <w:tcW w:w="4673" w:type="dxa"/>
            <w:shd w:val="clear" w:color="auto" w:fill="auto"/>
            <w:vAlign w:val="center"/>
          </w:tcPr>
          <w:p w14:paraId="2312923A" w14:textId="10783C75" w:rsidR="00F824E7" w:rsidRPr="000453E9" w:rsidRDefault="00F824E7" w:rsidP="00F824E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 города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A807B70" w14:textId="68F935F9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2,286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E0C2C49" w14:textId="65BFE195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0,457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40BD9FD" w14:textId="20798392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F824E7" w:rsidRPr="00391407" w14:paraId="372CCFB3" w14:textId="77777777" w:rsidTr="000453E9">
        <w:tc>
          <w:tcPr>
            <w:tcW w:w="4673" w:type="dxa"/>
            <w:shd w:val="clear" w:color="auto" w:fill="auto"/>
            <w:vAlign w:val="center"/>
          </w:tcPr>
          <w:p w14:paraId="1B399677" w14:textId="0E818DB1" w:rsidR="00F824E7" w:rsidRPr="000453E9" w:rsidRDefault="00F824E7" w:rsidP="00F824E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жилищно-коммунального хозяйства мэрии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B4E1086" w14:textId="0893F83E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2,286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CDCAE7C" w14:textId="37AD938D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0,457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91EA1AA" w14:textId="0CAF4385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767A39" w:rsidRPr="00391407" w14:paraId="31DF5351" w14:textId="77777777" w:rsidTr="000453E9">
        <w:tc>
          <w:tcPr>
            <w:tcW w:w="9889" w:type="dxa"/>
            <w:gridSpan w:val="4"/>
            <w:shd w:val="clear" w:color="auto" w:fill="auto"/>
          </w:tcPr>
          <w:p w14:paraId="4D28D0CE" w14:textId="77777777" w:rsidR="00767A39" w:rsidRPr="000453E9" w:rsidRDefault="00767A39" w:rsidP="00767A39">
            <w:pPr>
              <w:widowControl w:val="0"/>
              <w:jc w:val="center"/>
              <w:rPr>
                <w:sz w:val="26"/>
                <w:szCs w:val="26"/>
              </w:rPr>
            </w:pPr>
            <w:r w:rsidRPr="000453E9">
              <w:rPr>
                <w:sz w:val="26"/>
                <w:szCs w:val="26"/>
              </w:rPr>
              <w:t>Вторая группа</w:t>
            </w:r>
          </w:p>
        </w:tc>
      </w:tr>
      <w:tr w:rsidR="00F824E7" w:rsidRPr="00391407" w14:paraId="7DC065E0" w14:textId="77777777" w:rsidTr="000453E9">
        <w:tc>
          <w:tcPr>
            <w:tcW w:w="4673" w:type="dxa"/>
            <w:shd w:val="clear" w:color="auto" w:fill="auto"/>
            <w:vAlign w:val="center"/>
          </w:tcPr>
          <w:p w14:paraId="5F8C1427" w14:textId="4470F412" w:rsidR="00F824E7" w:rsidRPr="000453E9" w:rsidRDefault="00F824E7" w:rsidP="00F824E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Череповецкая городская Дума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BEE122F" w14:textId="6899AAB9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4,105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73C4BC6" w14:textId="6A27E39D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F33B554" w14:textId="07C9AFD3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F824E7" w:rsidRPr="00391407" w14:paraId="56B3FFF1" w14:textId="77777777" w:rsidTr="000453E9">
        <w:tc>
          <w:tcPr>
            <w:tcW w:w="4673" w:type="dxa"/>
            <w:shd w:val="clear" w:color="auto" w:fill="auto"/>
            <w:vAlign w:val="center"/>
          </w:tcPr>
          <w:p w14:paraId="59114712" w14:textId="23E1E948" w:rsidR="00F824E7" w:rsidRPr="000453E9" w:rsidRDefault="00F824E7" w:rsidP="00F824E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палата города Череповца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6E071C2" w14:textId="3EB40F17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3,947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B78C863" w14:textId="342B5053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0,789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3AC5E8D" w14:textId="514D9958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F824E7" w:rsidRPr="00391407" w14:paraId="72BC8BE9" w14:textId="77777777" w:rsidTr="000453E9">
        <w:tc>
          <w:tcPr>
            <w:tcW w:w="4673" w:type="dxa"/>
            <w:shd w:val="clear" w:color="auto" w:fill="auto"/>
            <w:vAlign w:val="center"/>
          </w:tcPr>
          <w:p w14:paraId="526EADA5" w14:textId="1B1517A1" w:rsidR="00F824E7" w:rsidRPr="000453E9" w:rsidRDefault="00F824E7" w:rsidP="00F824E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 и градостроительства мэрии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B087EC3" w14:textId="6DB9480A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3,684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FF3E74B" w14:textId="3A4C43C6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0,737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AFCE3D1" w14:textId="566AE900" w:rsidR="00F824E7" w:rsidRPr="000453E9" w:rsidRDefault="00F824E7" w:rsidP="00F824E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14:paraId="46505252" w14:textId="77777777" w:rsidR="001D00E2" w:rsidRPr="00391407" w:rsidRDefault="001D00E2" w:rsidP="00775C23">
      <w:pPr>
        <w:widowControl w:val="0"/>
        <w:ind w:firstLine="709"/>
        <w:jc w:val="both"/>
        <w:rPr>
          <w:sz w:val="26"/>
          <w:szCs w:val="26"/>
          <w:highlight w:val="yellow"/>
        </w:rPr>
      </w:pPr>
    </w:p>
    <w:p w14:paraId="1272E431" w14:textId="77777777" w:rsidR="00E72640" w:rsidRPr="00391407" w:rsidRDefault="000053D9" w:rsidP="000053D9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>Р</w:t>
      </w:r>
      <w:r w:rsidR="00204C55" w:rsidRPr="00391407">
        <w:rPr>
          <w:sz w:val="26"/>
          <w:szCs w:val="26"/>
        </w:rPr>
        <w:t>ейтинг качества финансового менеджмента главных администраторов, ранжированный по убыванию оценок качества по двум группам</w:t>
      </w:r>
      <w:r w:rsidRPr="00391407">
        <w:rPr>
          <w:sz w:val="26"/>
          <w:szCs w:val="26"/>
        </w:rPr>
        <w:t>, представлен</w:t>
      </w:r>
      <w:r w:rsidR="00E72640" w:rsidRPr="00391407">
        <w:rPr>
          <w:sz w:val="26"/>
          <w:szCs w:val="26"/>
        </w:rPr>
        <w:t xml:space="preserve"> в приложении к данному отчету.</w:t>
      </w:r>
    </w:p>
    <w:p w14:paraId="5CA8DB74" w14:textId="7CBC1DBB" w:rsidR="002F625B" w:rsidRPr="00F824E7" w:rsidRDefault="006B46C6" w:rsidP="00775C23">
      <w:pPr>
        <w:ind w:firstLine="709"/>
        <w:jc w:val="both"/>
        <w:rPr>
          <w:sz w:val="26"/>
          <w:szCs w:val="26"/>
        </w:rPr>
      </w:pPr>
      <w:r w:rsidRPr="00F824E7">
        <w:rPr>
          <w:sz w:val="26"/>
          <w:szCs w:val="26"/>
        </w:rPr>
        <w:t xml:space="preserve">В первой группе главных администраторов </w:t>
      </w:r>
      <w:r w:rsidR="002F625B" w:rsidRPr="00F824E7">
        <w:rPr>
          <w:sz w:val="26"/>
          <w:szCs w:val="26"/>
        </w:rPr>
        <w:t>первое</w:t>
      </w:r>
      <w:r w:rsidRPr="00F824E7">
        <w:rPr>
          <w:sz w:val="26"/>
          <w:szCs w:val="26"/>
        </w:rPr>
        <w:t xml:space="preserve"> место с </w:t>
      </w:r>
      <w:r w:rsidR="002F625B" w:rsidRPr="00F824E7">
        <w:rPr>
          <w:sz w:val="26"/>
          <w:szCs w:val="26"/>
        </w:rPr>
        <w:t xml:space="preserve">итоговой </w:t>
      </w:r>
      <w:r w:rsidRPr="00F824E7">
        <w:rPr>
          <w:sz w:val="26"/>
          <w:szCs w:val="26"/>
        </w:rPr>
        <w:t xml:space="preserve">оценкой в </w:t>
      </w:r>
      <w:r w:rsidR="00F824E7" w:rsidRPr="00F824E7">
        <w:rPr>
          <w:sz w:val="26"/>
          <w:szCs w:val="26"/>
        </w:rPr>
        <w:t>97</w:t>
      </w:r>
      <w:r w:rsidRPr="00F824E7">
        <w:rPr>
          <w:sz w:val="26"/>
          <w:szCs w:val="26"/>
        </w:rPr>
        <w:t xml:space="preserve"> баллов заняло </w:t>
      </w:r>
      <w:r w:rsidR="002F625B" w:rsidRPr="00F824E7">
        <w:rPr>
          <w:sz w:val="26"/>
          <w:szCs w:val="26"/>
        </w:rPr>
        <w:t>ф</w:t>
      </w:r>
      <w:r w:rsidRPr="00F824E7">
        <w:rPr>
          <w:sz w:val="26"/>
          <w:szCs w:val="26"/>
        </w:rPr>
        <w:t xml:space="preserve">инансовое управление мэрии, </w:t>
      </w:r>
      <w:r w:rsidR="002F625B" w:rsidRPr="00F824E7">
        <w:rPr>
          <w:sz w:val="26"/>
          <w:szCs w:val="26"/>
        </w:rPr>
        <w:t xml:space="preserve">второе </w:t>
      </w:r>
      <w:r w:rsidR="00F12902" w:rsidRPr="00F824E7">
        <w:rPr>
          <w:sz w:val="26"/>
          <w:szCs w:val="26"/>
        </w:rPr>
        <w:t>место занял</w:t>
      </w:r>
      <w:r w:rsidR="00F824E7" w:rsidRPr="00F824E7">
        <w:rPr>
          <w:sz w:val="26"/>
          <w:szCs w:val="26"/>
        </w:rPr>
        <w:t>о управление образования мэрии</w:t>
      </w:r>
      <w:r w:rsidR="002F625B" w:rsidRPr="00F824E7">
        <w:rPr>
          <w:sz w:val="26"/>
          <w:szCs w:val="26"/>
        </w:rPr>
        <w:t xml:space="preserve"> </w:t>
      </w:r>
      <w:r w:rsidRPr="00F824E7">
        <w:rPr>
          <w:sz w:val="26"/>
          <w:szCs w:val="26"/>
        </w:rPr>
        <w:t>(</w:t>
      </w:r>
      <w:r w:rsidR="00F824E7" w:rsidRPr="00F824E7">
        <w:rPr>
          <w:sz w:val="26"/>
          <w:szCs w:val="26"/>
        </w:rPr>
        <w:t>83</w:t>
      </w:r>
      <w:r w:rsidRPr="00F824E7">
        <w:rPr>
          <w:sz w:val="26"/>
          <w:szCs w:val="26"/>
        </w:rPr>
        <w:t xml:space="preserve"> балл</w:t>
      </w:r>
      <w:r w:rsidR="00F824E7" w:rsidRPr="00F824E7">
        <w:rPr>
          <w:sz w:val="26"/>
          <w:szCs w:val="26"/>
        </w:rPr>
        <w:t>а</w:t>
      </w:r>
      <w:r w:rsidRPr="00F824E7">
        <w:rPr>
          <w:sz w:val="26"/>
          <w:szCs w:val="26"/>
        </w:rPr>
        <w:t xml:space="preserve">), </w:t>
      </w:r>
      <w:r w:rsidR="002F625B" w:rsidRPr="00F824E7">
        <w:rPr>
          <w:sz w:val="26"/>
          <w:szCs w:val="26"/>
        </w:rPr>
        <w:t>третье место занял комитет по физической культуре и спорту мэрии</w:t>
      </w:r>
      <w:r w:rsidRPr="00F824E7">
        <w:rPr>
          <w:sz w:val="26"/>
          <w:szCs w:val="26"/>
        </w:rPr>
        <w:t xml:space="preserve"> (</w:t>
      </w:r>
      <w:r w:rsidR="00F824E7" w:rsidRPr="00F824E7">
        <w:rPr>
          <w:sz w:val="26"/>
          <w:szCs w:val="26"/>
        </w:rPr>
        <w:t>81</w:t>
      </w:r>
      <w:r w:rsidR="002F625B" w:rsidRPr="00F824E7">
        <w:rPr>
          <w:sz w:val="26"/>
          <w:szCs w:val="26"/>
        </w:rPr>
        <w:t xml:space="preserve"> балл</w:t>
      </w:r>
      <w:r w:rsidRPr="00F824E7">
        <w:rPr>
          <w:sz w:val="26"/>
          <w:szCs w:val="26"/>
        </w:rPr>
        <w:t>)</w:t>
      </w:r>
      <w:r w:rsidR="002F625B" w:rsidRPr="00F824E7">
        <w:rPr>
          <w:sz w:val="26"/>
          <w:szCs w:val="26"/>
        </w:rPr>
        <w:t>.</w:t>
      </w:r>
    </w:p>
    <w:p w14:paraId="54F7DF0F" w14:textId="406F6C71" w:rsidR="00F12902" w:rsidRPr="00F824E7" w:rsidRDefault="00F12902" w:rsidP="00F12902">
      <w:pPr>
        <w:ind w:firstLine="709"/>
        <w:jc w:val="both"/>
        <w:rPr>
          <w:sz w:val="26"/>
          <w:szCs w:val="26"/>
        </w:rPr>
      </w:pPr>
      <w:r w:rsidRPr="00F824E7">
        <w:rPr>
          <w:sz w:val="26"/>
          <w:szCs w:val="26"/>
        </w:rPr>
        <w:t xml:space="preserve">В целях обеспечения </w:t>
      </w:r>
      <w:r w:rsidR="00E06D5D">
        <w:rPr>
          <w:sz w:val="26"/>
          <w:szCs w:val="26"/>
        </w:rPr>
        <w:t xml:space="preserve">Череповецкой городской Думе, </w:t>
      </w:r>
      <w:r w:rsidR="00DD797E" w:rsidRPr="00F824E7">
        <w:rPr>
          <w:sz w:val="26"/>
          <w:szCs w:val="26"/>
        </w:rPr>
        <w:t xml:space="preserve">комитету по физической культуре и спорту мэрии </w:t>
      </w:r>
      <w:r w:rsidRPr="00F824E7">
        <w:rPr>
          <w:sz w:val="26"/>
          <w:szCs w:val="26"/>
        </w:rPr>
        <w:t>равных условий оценки качества финансового менеджмента по показателю «P13. Оценка качества планирования поступлений по налоговым и неналоговым доходам по главному администратору доходов городского бюджета</w:t>
      </w:r>
      <w:r w:rsidR="00DD797E" w:rsidRPr="00F824E7">
        <w:rPr>
          <w:sz w:val="26"/>
          <w:szCs w:val="26"/>
        </w:rPr>
        <w:t>» выставлена условная оценка, равная среднему арифметическому соответствующих оценок, полученных главными администраторами первой группы.</w:t>
      </w:r>
    </w:p>
    <w:p w14:paraId="44352E32" w14:textId="22B8F2F9" w:rsidR="002F625B" w:rsidRPr="00F824E7" w:rsidRDefault="002F625B" w:rsidP="00775C23">
      <w:pPr>
        <w:widowControl w:val="0"/>
        <w:ind w:firstLine="709"/>
        <w:jc w:val="both"/>
        <w:rPr>
          <w:sz w:val="26"/>
          <w:szCs w:val="26"/>
        </w:rPr>
      </w:pPr>
      <w:r w:rsidRPr="00F824E7">
        <w:rPr>
          <w:sz w:val="26"/>
          <w:szCs w:val="26"/>
        </w:rPr>
        <w:t xml:space="preserve">Во второй группе главных администраторов лидирует с итоговой оценкой в </w:t>
      </w:r>
      <w:r w:rsidR="00C52730" w:rsidRPr="00F824E7">
        <w:rPr>
          <w:sz w:val="26"/>
          <w:szCs w:val="26"/>
        </w:rPr>
        <w:t>7</w:t>
      </w:r>
      <w:r w:rsidR="00F824E7">
        <w:rPr>
          <w:sz w:val="26"/>
          <w:szCs w:val="26"/>
        </w:rPr>
        <w:t>8</w:t>
      </w:r>
      <w:r w:rsidR="00C52730" w:rsidRPr="00F824E7">
        <w:rPr>
          <w:sz w:val="26"/>
          <w:szCs w:val="26"/>
        </w:rPr>
        <w:t xml:space="preserve"> балл</w:t>
      </w:r>
      <w:r w:rsidR="009055B2" w:rsidRPr="00F824E7">
        <w:rPr>
          <w:sz w:val="26"/>
          <w:szCs w:val="26"/>
        </w:rPr>
        <w:t>ов</w:t>
      </w:r>
      <w:r w:rsidR="00633939" w:rsidRPr="00F824E7">
        <w:rPr>
          <w:sz w:val="26"/>
          <w:szCs w:val="26"/>
        </w:rPr>
        <w:t xml:space="preserve"> </w:t>
      </w:r>
      <w:r w:rsidR="00F824E7" w:rsidRPr="00F824E7">
        <w:rPr>
          <w:sz w:val="26"/>
          <w:szCs w:val="26"/>
        </w:rPr>
        <w:t>Череповецкая городская Дума</w:t>
      </w:r>
      <w:r w:rsidR="00C52730" w:rsidRPr="00F824E7">
        <w:rPr>
          <w:sz w:val="26"/>
          <w:szCs w:val="26"/>
        </w:rPr>
        <w:t>,</w:t>
      </w:r>
      <w:r w:rsidRPr="00F824E7">
        <w:rPr>
          <w:sz w:val="26"/>
          <w:szCs w:val="26"/>
        </w:rPr>
        <w:t xml:space="preserve"> второе место зан</w:t>
      </w:r>
      <w:r w:rsidR="00B032D3" w:rsidRPr="00F824E7">
        <w:rPr>
          <w:sz w:val="26"/>
          <w:szCs w:val="26"/>
        </w:rPr>
        <w:t>яла</w:t>
      </w:r>
      <w:r w:rsidRPr="00F824E7">
        <w:rPr>
          <w:sz w:val="26"/>
          <w:szCs w:val="26"/>
        </w:rPr>
        <w:t xml:space="preserve"> </w:t>
      </w:r>
      <w:r w:rsidR="00F824E7" w:rsidRPr="00F824E7">
        <w:rPr>
          <w:sz w:val="26"/>
          <w:szCs w:val="26"/>
        </w:rPr>
        <w:t xml:space="preserve">контрольно-счетная палата города Череповца </w:t>
      </w:r>
      <w:r w:rsidR="00F824E7">
        <w:rPr>
          <w:sz w:val="26"/>
          <w:szCs w:val="26"/>
        </w:rPr>
        <w:t>(</w:t>
      </w:r>
      <w:r w:rsidR="009055B2" w:rsidRPr="00F824E7">
        <w:rPr>
          <w:sz w:val="26"/>
          <w:szCs w:val="26"/>
        </w:rPr>
        <w:t>7</w:t>
      </w:r>
      <w:r w:rsidR="00F824E7">
        <w:rPr>
          <w:sz w:val="26"/>
          <w:szCs w:val="26"/>
        </w:rPr>
        <w:t>5</w:t>
      </w:r>
      <w:r w:rsidRPr="00F824E7">
        <w:rPr>
          <w:sz w:val="26"/>
          <w:szCs w:val="26"/>
        </w:rPr>
        <w:t xml:space="preserve"> баллов), третье место занял</w:t>
      </w:r>
      <w:r w:rsidR="00B032D3" w:rsidRPr="00F824E7">
        <w:rPr>
          <w:sz w:val="26"/>
          <w:szCs w:val="26"/>
        </w:rPr>
        <w:t>о</w:t>
      </w:r>
      <w:r w:rsidRPr="00F824E7">
        <w:rPr>
          <w:sz w:val="26"/>
          <w:szCs w:val="26"/>
        </w:rPr>
        <w:t xml:space="preserve"> </w:t>
      </w:r>
      <w:r w:rsidR="00C52730" w:rsidRPr="00F824E7">
        <w:rPr>
          <w:sz w:val="26"/>
          <w:szCs w:val="26"/>
        </w:rPr>
        <w:t xml:space="preserve">управление архитектуры и градостроительства мэрии </w:t>
      </w:r>
      <w:r w:rsidR="00F824E7">
        <w:rPr>
          <w:sz w:val="26"/>
          <w:szCs w:val="26"/>
        </w:rPr>
        <w:t>(70</w:t>
      </w:r>
      <w:r w:rsidRPr="00F824E7">
        <w:rPr>
          <w:sz w:val="26"/>
          <w:szCs w:val="26"/>
        </w:rPr>
        <w:t xml:space="preserve"> балл</w:t>
      </w:r>
      <w:r w:rsidR="00F824E7">
        <w:rPr>
          <w:sz w:val="26"/>
          <w:szCs w:val="26"/>
        </w:rPr>
        <w:t>ов</w:t>
      </w:r>
      <w:r w:rsidRPr="00F824E7">
        <w:rPr>
          <w:sz w:val="26"/>
          <w:szCs w:val="26"/>
        </w:rPr>
        <w:t>).</w:t>
      </w:r>
    </w:p>
    <w:p w14:paraId="473A15A5" w14:textId="77777777" w:rsidR="00B032D3" w:rsidRPr="00F824E7" w:rsidRDefault="00B032D3" w:rsidP="00775C23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F824E7">
        <w:rPr>
          <w:sz w:val="26"/>
          <w:szCs w:val="26"/>
        </w:rPr>
        <w:t xml:space="preserve">Анализ результатов оценки качества финансового менеджмента по </w:t>
      </w:r>
      <w:r w:rsidR="0064165B" w:rsidRPr="00F824E7">
        <w:rPr>
          <w:sz w:val="26"/>
          <w:szCs w:val="26"/>
        </w:rPr>
        <w:t>показателям</w:t>
      </w:r>
      <w:r w:rsidRPr="00F824E7">
        <w:rPr>
          <w:sz w:val="26"/>
          <w:szCs w:val="26"/>
        </w:rPr>
        <w:t xml:space="preserve"> показал следующее:</w:t>
      </w:r>
    </w:p>
    <w:p w14:paraId="1A5D40D9" w14:textId="2D04A86F" w:rsidR="0064165B" w:rsidRPr="00E6472B" w:rsidRDefault="004D68AD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472B">
        <w:rPr>
          <w:sz w:val="26"/>
          <w:szCs w:val="26"/>
        </w:rPr>
        <w:t xml:space="preserve">1. </w:t>
      </w:r>
      <w:r w:rsidR="0064165B" w:rsidRPr="00E6472B">
        <w:rPr>
          <w:sz w:val="26"/>
          <w:szCs w:val="26"/>
        </w:rPr>
        <w:t xml:space="preserve">Среднее значение оценки, полученной всеми главными администраторами по показателю </w:t>
      </w:r>
      <w:r w:rsidR="00445B01" w:rsidRPr="00E6472B">
        <w:rPr>
          <w:sz w:val="26"/>
          <w:szCs w:val="26"/>
        </w:rPr>
        <w:t>«</w:t>
      </w:r>
      <w:r w:rsidR="0064165B" w:rsidRPr="00E6472B">
        <w:rPr>
          <w:sz w:val="26"/>
          <w:szCs w:val="26"/>
        </w:rPr>
        <w:t>Р1</w:t>
      </w:r>
      <w:r w:rsidR="00445B01" w:rsidRPr="00E6472B">
        <w:rPr>
          <w:sz w:val="26"/>
          <w:szCs w:val="26"/>
        </w:rPr>
        <w:t>.</w:t>
      </w:r>
      <w:r w:rsidR="0064165B" w:rsidRPr="00E6472B">
        <w:rPr>
          <w:sz w:val="26"/>
          <w:szCs w:val="26"/>
        </w:rPr>
        <w:t xml:space="preserve"> Своевременность представления в финансовое управление мэрии главным администратором: материалов с приложениями в соответствии с порядком и методикой планирования бюджетных ассигнований городского бюджета в рамках формирования проекта городского бюджета на очередной финансовый год и плановый период; фрагментов реестра расходных обязательств»</w:t>
      </w:r>
      <w:r w:rsidR="008819BE">
        <w:rPr>
          <w:sz w:val="26"/>
          <w:szCs w:val="26"/>
        </w:rPr>
        <w:t>,</w:t>
      </w:r>
      <w:r w:rsidR="0064165B" w:rsidRPr="00E6472B">
        <w:rPr>
          <w:sz w:val="26"/>
          <w:szCs w:val="26"/>
        </w:rPr>
        <w:t xml:space="preserve"> </w:t>
      </w:r>
      <w:r w:rsidR="00BE0531" w:rsidRPr="00E6472B">
        <w:rPr>
          <w:sz w:val="26"/>
          <w:szCs w:val="26"/>
        </w:rPr>
        <w:t xml:space="preserve">составило </w:t>
      </w:r>
      <w:r w:rsidR="00E6472B" w:rsidRPr="00E6472B">
        <w:rPr>
          <w:sz w:val="26"/>
          <w:szCs w:val="26"/>
        </w:rPr>
        <w:t>4</w:t>
      </w:r>
      <w:r w:rsidR="00BE0531" w:rsidRPr="00E6472B">
        <w:rPr>
          <w:sz w:val="26"/>
          <w:szCs w:val="26"/>
        </w:rPr>
        <w:t>,</w:t>
      </w:r>
      <w:r w:rsidR="00E6472B" w:rsidRPr="00E6472B">
        <w:rPr>
          <w:sz w:val="26"/>
          <w:szCs w:val="26"/>
        </w:rPr>
        <w:t xml:space="preserve">500. Все главные </w:t>
      </w:r>
      <w:r w:rsidR="00E6472B" w:rsidRPr="00E6472B">
        <w:rPr>
          <w:sz w:val="26"/>
          <w:szCs w:val="26"/>
        </w:rPr>
        <w:lastRenderedPageBreak/>
        <w:t xml:space="preserve">администраторы, кроме департамента жилищно-коммунального хозяйства </w:t>
      </w:r>
      <w:r w:rsidR="00E6472B">
        <w:rPr>
          <w:sz w:val="26"/>
          <w:szCs w:val="26"/>
        </w:rPr>
        <w:t xml:space="preserve">мэрии </w:t>
      </w:r>
      <w:r w:rsidR="00BE0531" w:rsidRPr="00E6472B">
        <w:rPr>
          <w:sz w:val="26"/>
          <w:szCs w:val="26"/>
        </w:rPr>
        <w:t>получили максимальные баллы</w:t>
      </w:r>
      <w:r w:rsidRPr="00E6472B">
        <w:rPr>
          <w:sz w:val="26"/>
          <w:szCs w:val="26"/>
        </w:rPr>
        <w:t>.</w:t>
      </w:r>
      <w:r w:rsidR="00E6472B">
        <w:rPr>
          <w:sz w:val="26"/>
          <w:szCs w:val="26"/>
        </w:rPr>
        <w:t xml:space="preserve"> </w:t>
      </w:r>
      <w:r w:rsidR="00B327AB">
        <w:rPr>
          <w:sz w:val="26"/>
          <w:szCs w:val="26"/>
        </w:rPr>
        <w:t>Минимальный балл</w:t>
      </w:r>
      <w:r w:rsidR="00E6472B">
        <w:rPr>
          <w:sz w:val="26"/>
          <w:szCs w:val="26"/>
        </w:rPr>
        <w:t xml:space="preserve"> </w:t>
      </w:r>
      <w:r w:rsidR="00E6472B" w:rsidRPr="00E6472B">
        <w:rPr>
          <w:sz w:val="26"/>
          <w:szCs w:val="26"/>
        </w:rPr>
        <w:t>департамент</w:t>
      </w:r>
      <w:r w:rsidR="00E6472B">
        <w:rPr>
          <w:sz w:val="26"/>
          <w:szCs w:val="26"/>
        </w:rPr>
        <w:t>у</w:t>
      </w:r>
      <w:r w:rsidR="00E6472B" w:rsidRPr="00E6472B">
        <w:rPr>
          <w:sz w:val="26"/>
          <w:szCs w:val="26"/>
        </w:rPr>
        <w:t xml:space="preserve"> жилищно-коммунального хозяйства</w:t>
      </w:r>
      <w:r w:rsidR="00E6472B">
        <w:rPr>
          <w:sz w:val="26"/>
          <w:szCs w:val="26"/>
        </w:rPr>
        <w:t xml:space="preserve"> мэрии </w:t>
      </w:r>
      <w:r w:rsidR="00B327AB">
        <w:rPr>
          <w:sz w:val="26"/>
          <w:szCs w:val="26"/>
        </w:rPr>
        <w:t xml:space="preserve">(0 баллов) был поставлен </w:t>
      </w:r>
      <w:r w:rsidR="00E6472B">
        <w:rPr>
          <w:sz w:val="26"/>
          <w:szCs w:val="26"/>
        </w:rPr>
        <w:t xml:space="preserve">в связи с </w:t>
      </w:r>
      <w:r w:rsidR="00B327AB">
        <w:rPr>
          <w:sz w:val="26"/>
          <w:szCs w:val="26"/>
        </w:rPr>
        <w:t xml:space="preserve">нарушением установленных сроков при представлении </w:t>
      </w:r>
      <w:r w:rsidR="003118E4">
        <w:rPr>
          <w:sz w:val="26"/>
          <w:szCs w:val="26"/>
        </w:rPr>
        <w:t xml:space="preserve">фрагмента </w:t>
      </w:r>
      <w:r w:rsidR="00B327AB">
        <w:rPr>
          <w:sz w:val="26"/>
          <w:szCs w:val="26"/>
        </w:rPr>
        <w:t xml:space="preserve">реестра расходных материалов в финансовое управление мэрии. </w:t>
      </w:r>
    </w:p>
    <w:p w14:paraId="068D7983" w14:textId="6CE66CA4" w:rsidR="004D68AD" w:rsidRPr="00B327AB" w:rsidRDefault="004D68AD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27AB">
        <w:rPr>
          <w:sz w:val="26"/>
          <w:szCs w:val="26"/>
        </w:rPr>
        <w:t>2. Среднее значение оценки, полученной всеми главными администраторами по показателю</w:t>
      </w:r>
      <w:r w:rsidR="006F5CFA" w:rsidRPr="00B327AB">
        <w:rPr>
          <w:sz w:val="26"/>
          <w:szCs w:val="26"/>
        </w:rPr>
        <w:t xml:space="preserve"> </w:t>
      </w:r>
      <w:r w:rsidR="00445B01" w:rsidRPr="00B327AB">
        <w:rPr>
          <w:sz w:val="26"/>
          <w:szCs w:val="26"/>
        </w:rPr>
        <w:t>«</w:t>
      </w:r>
      <w:r w:rsidR="006F5CFA" w:rsidRPr="00B327AB">
        <w:rPr>
          <w:sz w:val="26"/>
          <w:szCs w:val="26"/>
        </w:rPr>
        <w:t>Р2</w:t>
      </w:r>
      <w:r w:rsidR="00445B01" w:rsidRPr="00B327AB">
        <w:rPr>
          <w:sz w:val="26"/>
          <w:szCs w:val="26"/>
        </w:rPr>
        <w:t>.</w:t>
      </w:r>
      <w:r w:rsidR="006F5CFA" w:rsidRPr="00B327AB">
        <w:rPr>
          <w:sz w:val="26"/>
          <w:szCs w:val="26"/>
        </w:rPr>
        <w:t xml:space="preserve"> Качество подготовки фрагментов реестра расходных обязательств главным</w:t>
      </w:r>
      <w:r w:rsidR="00B327AB" w:rsidRPr="00B327AB">
        <w:rPr>
          <w:sz w:val="26"/>
          <w:szCs w:val="26"/>
        </w:rPr>
        <w:t>и администраторами», составило 4</w:t>
      </w:r>
      <w:r w:rsidR="006F5CFA" w:rsidRPr="00B327AB">
        <w:rPr>
          <w:sz w:val="26"/>
          <w:szCs w:val="26"/>
        </w:rPr>
        <w:t>,500. Неудовлетворительные результаты получены департаментом жилищно-коммунальн</w:t>
      </w:r>
      <w:r w:rsidR="00B327AB" w:rsidRPr="00B327AB">
        <w:rPr>
          <w:sz w:val="26"/>
          <w:szCs w:val="26"/>
        </w:rPr>
        <w:t xml:space="preserve">ого хозяйства мэрии (0 баллов) </w:t>
      </w:r>
      <w:r w:rsidR="008D18A5" w:rsidRPr="00B327AB">
        <w:rPr>
          <w:sz w:val="26"/>
          <w:szCs w:val="26"/>
        </w:rPr>
        <w:t>из-за некачественной подготовки фрагмент</w:t>
      </w:r>
      <w:r w:rsidR="003118E4">
        <w:rPr>
          <w:sz w:val="26"/>
          <w:szCs w:val="26"/>
        </w:rPr>
        <w:t>а</w:t>
      </w:r>
      <w:r w:rsidR="008D18A5" w:rsidRPr="00B327AB">
        <w:rPr>
          <w:sz w:val="26"/>
          <w:szCs w:val="26"/>
        </w:rPr>
        <w:t xml:space="preserve"> реестра расходных обязательств.</w:t>
      </w:r>
    </w:p>
    <w:p w14:paraId="7C7B3E4C" w14:textId="1C86A7E5" w:rsidR="00445B01" w:rsidRPr="00B327AB" w:rsidRDefault="00445B01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327AB">
        <w:rPr>
          <w:sz w:val="26"/>
          <w:szCs w:val="26"/>
        </w:rPr>
        <w:t>3. Среднее значение оценки, полученной всеми главными администраторами по показателю «Р3. Качество подготовки представленных в финансовое управление мэрии главными администраторами материалов с приложениями в соответствии с порядком и методикой планирования бюджетных ассигнований городского бюджета в рамках формирования проекта городского бюджета на очередной финансовый год</w:t>
      </w:r>
      <w:r w:rsidR="00B327AB">
        <w:rPr>
          <w:sz w:val="26"/>
          <w:szCs w:val="26"/>
        </w:rPr>
        <w:t xml:space="preserve"> и плановый период», составило 4</w:t>
      </w:r>
      <w:r w:rsidRPr="00B327AB">
        <w:rPr>
          <w:sz w:val="26"/>
          <w:szCs w:val="26"/>
        </w:rPr>
        <w:t>,</w:t>
      </w:r>
      <w:r w:rsidR="00B327AB">
        <w:rPr>
          <w:sz w:val="26"/>
          <w:szCs w:val="26"/>
        </w:rPr>
        <w:t>5</w:t>
      </w:r>
      <w:r w:rsidRPr="00B327AB">
        <w:rPr>
          <w:sz w:val="26"/>
          <w:szCs w:val="26"/>
        </w:rPr>
        <w:t xml:space="preserve">00. </w:t>
      </w:r>
      <w:r w:rsidR="00DF5C33" w:rsidRPr="00B327AB">
        <w:rPr>
          <w:sz w:val="26"/>
          <w:szCs w:val="26"/>
        </w:rPr>
        <w:t xml:space="preserve">Неудовлетворительные результаты получены </w:t>
      </w:r>
      <w:r w:rsidR="00DF5C33">
        <w:rPr>
          <w:sz w:val="26"/>
          <w:szCs w:val="26"/>
        </w:rPr>
        <w:t>к</w:t>
      </w:r>
      <w:r w:rsidR="00DF5C33" w:rsidRPr="00DF5C33">
        <w:rPr>
          <w:sz w:val="26"/>
          <w:szCs w:val="26"/>
        </w:rPr>
        <w:t>омитет</w:t>
      </w:r>
      <w:r w:rsidR="00DF5C33">
        <w:rPr>
          <w:sz w:val="26"/>
          <w:szCs w:val="26"/>
        </w:rPr>
        <w:t>ом</w:t>
      </w:r>
      <w:r w:rsidR="00DF5C33" w:rsidRPr="00DF5C33">
        <w:rPr>
          <w:sz w:val="26"/>
          <w:szCs w:val="26"/>
        </w:rPr>
        <w:t xml:space="preserve"> по управлению имуществом города </w:t>
      </w:r>
      <w:r w:rsidR="00DF5C33" w:rsidRPr="00B327AB">
        <w:rPr>
          <w:sz w:val="26"/>
          <w:szCs w:val="26"/>
        </w:rPr>
        <w:t xml:space="preserve">(0 баллов) </w:t>
      </w:r>
      <w:r w:rsidR="00DF5C33">
        <w:rPr>
          <w:sz w:val="26"/>
          <w:szCs w:val="26"/>
        </w:rPr>
        <w:t>в связи с отсутствием прогнозных расчетов потребности в бюджетных ассигнованиях по действующим и принимаемым обязательствам при формировании проекта городского бюджета.</w:t>
      </w:r>
    </w:p>
    <w:p w14:paraId="1F11F427" w14:textId="724E8005" w:rsidR="004D68AD" w:rsidRPr="00DF5C33" w:rsidRDefault="007D4819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5C33">
        <w:rPr>
          <w:sz w:val="26"/>
          <w:szCs w:val="26"/>
        </w:rPr>
        <w:t xml:space="preserve">4. </w:t>
      </w:r>
      <w:r w:rsidR="00445B01" w:rsidRPr="00DF5C33">
        <w:rPr>
          <w:sz w:val="26"/>
          <w:szCs w:val="26"/>
        </w:rPr>
        <w:t>Среднее значение оценки, полученной всеми главными администраторами по показателю</w:t>
      </w:r>
      <w:r w:rsidRPr="00DF5C33">
        <w:rPr>
          <w:sz w:val="26"/>
          <w:szCs w:val="26"/>
        </w:rPr>
        <w:t xml:space="preserve"> «Р4. Качество планирования лимитов бюджетных обязательств», </w:t>
      </w:r>
      <w:r w:rsidR="00AE418E" w:rsidRPr="00DF5C33">
        <w:rPr>
          <w:sz w:val="26"/>
          <w:szCs w:val="26"/>
        </w:rPr>
        <w:t>составило 3,</w:t>
      </w:r>
      <w:r w:rsidR="00DF5C33">
        <w:rPr>
          <w:sz w:val="26"/>
          <w:szCs w:val="26"/>
        </w:rPr>
        <w:t>0</w:t>
      </w:r>
      <w:r w:rsidRPr="00DF5C33">
        <w:rPr>
          <w:sz w:val="26"/>
          <w:szCs w:val="26"/>
        </w:rPr>
        <w:t>00. Неудовлетворительные результаты получены мэрией города (0 баллов), департаментом жилищно-коммунального хозяйства мэрии (0 баллов), комитетом по управлению имуществом города (0 баллов), что свидетельствует о низком качестве работы главных администраторов при планировании расходов городского бюджета.</w:t>
      </w:r>
    </w:p>
    <w:p w14:paraId="0ED05077" w14:textId="671E9E09" w:rsidR="007D4819" w:rsidRPr="00DF5C33" w:rsidRDefault="00A76B92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5C33">
        <w:rPr>
          <w:sz w:val="26"/>
          <w:szCs w:val="26"/>
        </w:rPr>
        <w:t>5</w:t>
      </w:r>
      <w:r w:rsidR="007D4819" w:rsidRPr="00DF5C33">
        <w:rPr>
          <w:sz w:val="26"/>
          <w:szCs w:val="26"/>
        </w:rPr>
        <w:t>. Среднее значение оценки, полученной всеми главными администраторами по показателю «Р5. Равном</w:t>
      </w:r>
      <w:r w:rsidR="00DF5C33">
        <w:rPr>
          <w:sz w:val="26"/>
          <w:szCs w:val="26"/>
        </w:rPr>
        <w:t>ерность расходов», составило 1,1</w:t>
      </w:r>
      <w:r w:rsidR="007D4819" w:rsidRPr="00DF5C33">
        <w:rPr>
          <w:sz w:val="26"/>
          <w:szCs w:val="26"/>
        </w:rPr>
        <w:t xml:space="preserve">00. Неудовлетворительные результаты получены </w:t>
      </w:r>
      <w:r w:rsidR="00DF5C33">
        <w:rPr>
          <w:sz w:val="26"/>
          <w:szCs w:val="26"/>
        </w:rPr>
        <w:t xml:space="preserve">мэрией города (0 баллов), </w:t>
      </w:r>
      <w:r w:rsidR="007D4819" w:rsidRPr="00DF5C33">
        <w:rPr>
          <w:sz w:val="26"/>
          <w:szCs w:val="26"/>
        </w:rPr>
        <w:t xml:space="preserve">Череповецкой городской Думой (0 баллов), департаментом жилищно-коммунального хозяйства мэрии (0 баллов), управлением архитектуры и градостроительства мэрии (0 баллов), </w:t>
      </w:r>
      <w:r w:rsidR="00DF5C33">
        <w:rPr>
          <w:sz w:val="26"/>
          <w:szCs w:val="26"/>
        </w:rPr>
        <w:t xml:space="preserve">управлением по делам культуры мэрии (0 баллов), </w:t>
      </w:r>
      <w:r w:rsidR="007D4819" w:rsidRPr="00DF5C33">
        <w:rPr>
          <w:sz w:val="26"/>
          <w:szCs w:val="26"/>
        </w:rPr>
        <w:t>комитетом по управлению имуществом города (0 баллов)</w:t>
      </w:r>
      <w:r w:rsidRPr="00DF5C33">
        <w:rPr>
          <w:sz w:val="26"/>
          <w:szCs w:val="26"/>
        </w:rPr>
        <w:t>,</w:t>
      </w:r>
      <w:r w:rsidR="007D4819" w:rsidRPr="00DF5C33">
        <w:rPr>
          <w:sz w:val="26"/>
          <w:szCs w:val="26"/>
        </w:rPr>
        <w:t xml:space="preserve"> </w:t>
      </w:r>
      <w:r w:rsidRPr="00DF5C33">
        <w:rPr>
          <w:sz w:val="26"/>
          <w:szCs w:val="26"/>
        </w:rPr>
        <w:t>контрольно-счетной палатой</w:t>
      </w:r>
      <w:r w:rsidR="007D4819" w:rsidRPr="00DF5C33">
        <w:rPr>
          <w:sz w:val="26"/>
          <w:szCs w:val="26"/>
        </w:rPr>
        <w:t xml:space="preserve"> города Череповца</w:t>
      </w:r>
      <w:r w:rsidRPr="00DF5C33">
        <w:rPr>
          <w:sz w:val="26"/>
          <w:szCs w:val="26"/>
        </w:rPr>
        <w:t xml:space="preserve"> (0 баллов) из-за неравномерности осуществления расходов в течение </w:t>
      </w:r>
      <w:r w:rsidR="00391407" w:rsidRPr="00DF5C33">
        <w:rPr>
          <w:sz w:val="26"/>
          <w:szCs w:val="26"/>
        </w:rPr>
        <w:t>2021</w:t>
      </w:r>
      <w:r w:rsidRPr="00DF5C33">
        <w:rPr>
          <w:sz w:val="26"/>
          <w:szCs w:val="26"/>
        </w:rPr>
        <w:t xml:space="preserve"> года.</w:t>
      </w:r>
    </w:p>
    <w:p w14:paraId="68ABA5F7" w14:textId="416F8B40" w:rsidR="00A76B92" w:rsidRPr="00DF5C33" w:rsidRDefault="00A76B92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5C33">
        <w:rPr>
          <w:sz w:val="26"/>
          <w:szCs w:val="26"/>
        </w:rPr>
        <w:t>6. Среднее значение оценки, полученной всеми главными администраторами по показателю «Р.6. Изменение количества штатных единиц по апп</w:t>
      </w:r>
      <w:r w:rsidR="00DF5C33">
        <w:rPr>
          <w:sz w:val="26"/>
          <w:szCs w:val="26"/>
        </w:rPr>
        <w:t>арату управления», составило 4,5</w:t>
      </w:r>
      <w:r w:rsidRPr="00DF5C33">
        <w:rPr>
          <w:sz w:val="26"/>
          <w:szCs w:val="26"/>
        </w:rPr>
        <w:t xml:space="preserve">00. Неудовлетворительные результаты получены </w:t>
      </w:r>
      <w:r w:rsidR="00DF5C33" w:rsidRPr="00DF5C33">
        <w:rPr>
          <w:sz w:val="26"/>
          <w:szCs w:val="26"/>
        </w:rPr>
        <w:t xml:space="preserve">департаментом жилищно-коммунального хозяйства мэрии (0 баллов) </w:t>
      </w:r>
      <w:r w:rsidRPr="00DF5C33">
        <w:rPr>
          <w:sz w:val="26"/>
          <w:szCs w:val="26"/>
        </w:rPr>
        <w:t>из-за роста количества штатных единиц.</w:t>
      </w:r>
    </w:p>
    <w:p w14:paraId="3E49094D" w14:textId="49444EAC" w:rsidR="00DF5C33" w:rsidRPr="00CC69D1" w:rsidRDefault="00DF5C33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32E">
        <w:rPr>
          <w:sz w:val="26"/>
          <w:szCs w:val="26"/>
        </w:rPr>
        <w:t xml:space="preserve">7. Среднее значение оценки, полученной всеми главными администраторами по показателю </w:t>
      </w:r>
      <w:r>
        <w:rPr>
          <w:sz w:val="26"/>
          <w:szCs w:val="26"/>
        </w:rPr>
        <w:t>«</w:t>
      </w:r>
      <w:r w:rsidRPr="00DF5C33">
        <w:rPr>
          <w:sz w:val="26"/>
          <w:szCs w:val="26"/>
        </w:rPr>
        <w:t>Р7. Доля своевременно утвержденных главным администратором муниципальных заданий на оказание муниципальных услуг (выполнение работ) для подведомственных учреждений</w:t>
      </w:r>
      <w:r>
        <w:rPr>
          <w:sz w:val="26"/>
          <w:szCs w:val="26"/>
        </w:rPr>
        <w:t>»</w:t>
      </w:r>
      <w:r w:rsidR="008819BE">
        <w:rPr>
          <w:sz w:val="26"/>
          <w:szCs w:val="26"/>
        </w:rPr>
        <w:t>,</w:t>
      </w:r>
      <w:r w:rsidR="00E8732E">
        <w:rPr>
          <w:sz w:val="26"/>
          <w:szCs w:val="26"/>
        </w:rPr>
        <w:t xml:space="preserve"> составило 5,000. </w:t>
      </w:r>
      <w:r w:rsidR="00E8732E" w:rsidRPr="00CC69D1">
        <w:rPr>
          <w:sz w:val="26"/>
          <w:szCs w:val="26"/>
        </w:rPr>
        <w:t>Все главные администраторы</w:t>
      </w:r>
      <w:r w:rsidR="0040611C" w:rsidRPr="00CC69D1">
        <w:rPr>
          <w:sz w:val="26"/>
          <w:szCs w:val="26"/>
        </w:rPr>
        <w:t xml:space="preserve">, имеющие подведомственные бюджетные, автономные учреждения, </w:t>
      </w:r>
      <w:r w:rsidR="00E8732E" w:rsidRPr="00CC69D1">
        <w:rPr>
          <w:sz w:val="26"/>
          <w:szCs w:val="26"/>
        </w:rPr>
        <w:t>получили максимальные баллы.</w:t>
      </w:r>
    </w:p>
    <w:p w14:paraId="1C0AF28A" w14:textId="346A7E9D" w:rsidR="00A76B92" w:rsidRPr="00391407" w:rsidRDefault="0040611C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40611C">
        <w:rPr>
          <w:sz w:val="26"/>
          <w:szCs w:val="26"/>
        </w:rPr>
        <w:t>8</w:t>
      </w:r>
      <w:r w:rsidR="00A76B92" w:rsidRPr="0040611C">
        <w:rPr>
          <w:sz w:val="26"/>
          <w:szCs w:val="26"/>
        </w:rPr>
        <w:t xml:space="preserve">. Среднее значение оценки, полученной всеми главными администраторами по показателю «Р8. Результаты осуществления финансовым управлением мэрии в отчетном году контроля по части 5 статьи 99 Федерального закона от 05.04.2013 № 44-ФЗ «О контрактной системе в сфере закупок товаров, работ, услуг для обеспечения </w:t>
      </w:r>
      <w:r w:rsidR="00A76B92" w:rsidRPr="0040611C">
        <w:rPr>
          <w:sz w:val="26"/>
          <w:szCs w:val="26"/>
        </w:rPr>
        <w:lastRenderedPageBreak/>
        <w:t>государственных и муниципальных нужд»</w:t>
      </w:r>
      <w:r w:rsidR="008819BE">
        <w:rPr>
          <w:sz w:val="26"/>
          <w:szCs w:val="26"/>
        </w:rPr>
        <w:t>,</w:t>
      </w:r>
      <w:r w:rsidR="00A76B92" w:rsidRPr="0040611C">
        <w:rPr>
          <w:sz w:val="26"/>
          <w:szCs w:val="26"/>
        </w:rPr>
        <w:t xml:space="preserve"> соста</w:t>
      </w:r>
      <w:r>
        <w:rPr>
          <w:sz w:val="26"/>
          <w:szCs w:val="26"/>
        </w:rPr>
        <w:t>вило 3,1</w:t>
      </w:r>
      <w:r w:rsidR="00A76B92" w:rsidRPr="0040611C">
        <w:rPr>
          <w:sz w:val="26"/>
          <w:szCs w:val="26"/>
        </w:rPr>
        <w:t>00. Неудовлетворительные результаты получены мэрией города (3 балла),</w:t>
      </w:r>
      <w:r w:rsidRPr="0040611C">
        <w:rPr>
          <w:sz w:val="26"/>
          <w:szCs w:val="26"/>
        </w:rPr>
        <w:t xml:space="preserve"> департаментом жилищно-коммунального хозяйства мэрии (3 балла), </w:t>
      </w:r>
      <w:r w:rsidR="00A76B92" w:rsidRPr="0040611C">
        <w:rPr>
          <w:sz w:val="26"/>
          <w:szCs w:val="26"/>
        </w:rPr>
        <w:t>управлением архитекту</w:t>
      </w:r>
      <w:r>
        <w:rPr>
          <w:sz w:val="26"/>
          <w:szCs w:val="26"/>
        </w:rPr>
        <w:t>ры и градостроительства мэрии (0 баллов</w:t>
      </w:r>
      <w:r w:rsidR="00A76B92" w:rsidRPr="0040611C">
        <w:rPr>
          <w:sz w:val="26"/>
          <w:szCs w:val="26"/>
        </w:rPr>
        <w:t>), управлением образования мэрии (</w:t>
      </w:r>
      <w:r w:rsidRPr="0040611C">
        <w:rPr>
          <w:sz w:val="26"/>
          <w:szCs w:val="26"/>
        </w:rPr>
        <w:t>2</w:t>
      </w:r>
      <w:r w:rsidR="00A76B92" w:rsidRPr="0040611C">
        <w:rPr>
          <w:sz w:val="26"/>
          <w:szCs w:val="26"/>
        </w:rPr>
        <w:t xml:space="preserve"> балл</w:t>
      </w:r>
      <w:r w:rsidR="00287818">
        <w:rPr>
          <w:sz w:val="26"/>
          <w:szCs w:val="26"/>
        </w:rPr>
        <w:t>а</w:t>
      </w:r>
      <w:r w:rsidR="00A76B92" w:rsidRPr="009965FD">
        <w:rPr>
          <w:sz w:val="26"/>
          <w:szCs w:val="26"/>
        </w:rPr>
        <w:t>),</w:t>
      </w:r>
      <w:r w:rsidR="007735C2" w:rsidRPr="009965FD">
        <w:rPr>
          <w:sz w:val="26"/>
          <w:szCs w:val="26"/>
        </w:rPr>
        <w:t xml:space="preserve"> </w:t>
      </w:r>
      <w:r w:rsidR="00867830" w:rsidRPr="009965FD">
        <w:rPr>
          <w:sz w:val="26"/>
          <w:szCs w:val="26"/>
        </w:rPr>
        <w:t>управлением по делам культуры мэрии (</w:t>
      </w:r>
      <w:r w:rsidRPr="009965FD">
        <w:rPr>
          <w:sz w:val="26"/>
          <w:szCs w:val="26"/>
        </w:rPr>
        <w:t>1</w:t>
      </w:r>
      <w:r w:rsidR="00867830" w:rsidRPr="009965FD">
        <w:rPr>
          <w:sz w:val="26"/>
          <w:szCs w:val="26"/>
        </w:rPr>
        <w:t xml:space="preserve"> балл),</w:t>
      </w:r>
      <w:r w:rsidR="00A76B92" w:rsidRPr="009965FD">
        <w:rPr>
          <w:sz w:val="26"/>
          <w:szCs w:val="26"/>
        </w:rPr>
        <w:t xml:space="preserve"> комитетом по управлению имуществом города </w:t>
      </w:r>
      <w:r w:rsidR="007735C2" w:rsidRPr="009965FD">
        <w:rPr>
          <w:sz w:val="26"/>
          <w:szCs w:val="26"/>
        </w:rPr>
        <w:t>(3 балла</w:t>
      </w:r>
      <w:r w:rsidR="0030364C" w:rsidRPr="009965FD">
        <w:rPr>
          <w:sz w:val="26"/>
          <w:szCs w:val="26"/>
        </w:rPr>
        <w:t>)</w:t>
      </w:r>
      <w:r w:rsidR="00A76B92" w:rsidRPr="009965FD">
        <w:rPr>
          <w:sz w:val="26"/>
          <w:szCs w:val="26"/>
        </w:rPr>
        <w:t xml:space="preserve"> из-за </w:t>
      </w:r>
      <w:r w:rsidR="001B1A5E" w:rsidRPr="009965FD">
        <w:rPr>
          <w:sz w:val="26"/>
          <w:szCs w:val="26"/>
        </w:rPr>
        <w:t>некачественной подготовки документов, подлежащих размещению в ЕИС</w:t>
      </w:r>
      <w:r w:rsidR="00A76B92" w:rsidRPr="009965FD">
        <w:rPr>
          <w:sz w:val="26"/>
          <w:szCs w:val="26"/>
        </w:rPr>
        <w:t>.</w:t>
      </w:r>
    </w:p>
    <w:p w14:paraId="6B074AA2" w14:textId="63870679" w:rsidR="00D908E6" w:rsidRPr="009965FD" w:rsidRDefault="00AD6C78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08E6" w:rsidRPr="009965FD">
        <w:rPr>
          <w:sz w:val="26"/>
          <w:szCs w:val="26"/>
        </w:rPr>
        <w:t>. Среднее значение оценки, полученной всеми главными администраторами по показателю «Р9. Наличие исковых требований по денежным обязательствам по основной деятельн</w:t>
      </w:r>
      <w:r w:rsidR="005A5B99">
        <w:rPr>
          <w:sz w:val="26"/>
          <w:szCs w:val="26"/>
        </w:rPr>
        <w:t>ости главного администратора и/</w:t>
      </w:r>
      <w:r w:rsidR="00D908E6" w:rsidRPr="009965FD">
        <w:rPr>
          <w:sz w:val="26"/>
          <w:szCs w:val="26"/>
        </w:rPr>
        <w:t xml:space="preserve">или подведомственных учреждений за счет средств городского бюджета и/или средств учреждений», составило </w:t>
      </w:r>
      <w:r w:rsidR="009965FD">
        <w:rPr>
          <w:sz w:val="26"/>
          <w:szCs w:val="26"/>
        </w:rPr>
        <w:t>2,300</w:t>
      </w:r>
      <w:r w:rsidR="00D908E6" w:rsidRPr="009965FD">
        <w:rPr>
          <w:sz w:val="26"/>
          <w:szCs w:val="26"/>
        </w:rPr>
        <w:t>. Неудовлетворительные результаты получены мэрией города (</w:t>
      </w:r>
      <w:r w:rsidR="009965FD">
        <w:rPr>
          <w:sz w:val="26"/>
          <w:szCs w:val="26"/>
        </w:rPr>
        <w:t>0</w:t>
      </w:r>
      <w:r w:rsidR="00D908E6" w:rsidRPr="009965FD">
        <w:rPr>
          <w:sz w:val="26"/>
          <w:szCs w:val="26"/>
        </w:rPr>
        <w:t xml:space="preserve"> балл</w:t>
      </w:r>
      <w:r w:rsidR="009965FD">
        <w:rPr>
          <w:sz w:val="26"/>
          <w:szCs w:val="26"/>
        </w:rPr>
        <w:t>ов</w:t>
      </w:r>
      <w:r w:rsidR="00D908E6" w:rsidRPr="009965FD">
        <w:rPr>
          <w:sz w:val="26"/>
          <w:szCs w:val="26"/>
        </w:rPr>
        <w:t>), департаментом жилищно-коммунального хозяйства мэрии (</w:t>
      </w:r>
      <w:r w:rsidR="009965FD">
        <w:rPr>
          <w:sz w:val="26"/>
          <w:szCs w:val="26"/>
        </w:rPr>
        <w:t>0</w:t>
      </w:r>
      <w:r>
        <w:rPr>
          <w:sz w:val="26"/>
          <w:szCs w:val="26"/>
        </w:rPr>
        <w:t xml:space="preserve"> баллов</w:t>
      </w:r>
      <w:r w:rsidR="00D908E6" w:rsidRPr="009965FD">
        <w:rPr>
          <w:sz w:val="26"/>
          <w:szCs w:val="26"/>
        </w:rPr>
        <w:t>), управлением образования мэрии (</w:t>
      </w:r>
      <w:r w:rsidR="009965FD">
        <w:rPr>
          <w:sz w:val="26"/>
          <w:szCs w:val="26"/>
        </w:rPr>
        <w:t>3 балла</w:t>
      </w:r>
      <w:r w:rsidR="00D908E6" w:rsidRPr="009965FD">
        <w:rPr>
          <w:sz w:val="26"/>
          <w:szCs w:val="26"/>
        </w:rPr>
        <w:t>), управлением по делам культуры мэрии (</w:t>
      </w:r>
      <w:r w:rsidR="009965FD">
        <w:rPr>
          <w:sz w:val="26"/>
          <w:szCs w:val="26"/>
        </w:rPr>
        <w:t>0</w:t>
      </w:r>
      <w:r>
        <w:rPr>
          <w:sz w:val="26"/>
          <w:szCs w:val="26"/>
        </w:rPr>
        <w:t xml:space="preserve"> баллов</w:t>
      </w:r>
      <w:r w:rsidR="00D908E6" w:rsidRPr="009965FD">
        <w:rPr>
          <w:sz w:val="26"/>
          <w:szCs w:val="26"/>
        </w:rPr>
        <w:t xml:space="preserve">), </w:t>
      </w:r>
      <w:r w:rsidR="009965FD">
        <w:rPr>
          <w:sz w:val="26"/>
          <w:szCs w:val="26"/>
        </w:rPr>
        <w:t xml:space="preserve">комитетом по физической культуре и спорту мэрии (0 баллов), </w:t>
      </w:r>
      <w:r w:rsidR="00D908E6" w:rsidRPr="009965FD">
        <w:rPr>
          <w:sz w:val="26"/>
          <w:szCs w:val="26"/>
        </w:rPr>
        <w:t>комитетом по управлению имуществом города (</w:t>
      </w:r>
      <w:r>
        <w:rPr>
          <w:sz w:val="26"/>
          <w:szCs w:val="26"/>
        </w:rPr>
        <w:t>0 баллов</w:t>
      </w:r>
      <w:r w:rsidR="00D908E6" w:rsidRPr="009965FD">
        <w:rPr>
          <w:sz w:val="26"/>
          <w:szCs w:val="26"/>
        </w:rPr>
        <w:t>) из-за увеличения суммы предъявленных исковых требований в денежном выраж</w:t>
      </w:r>
      <w:r w:rsidR="005A5B99">
        <w:rPr>
          <w:sz w:val="26"/>
          <w:szCs w:val="26"/>
        </w:rPr>
        <w:t>ении главному администратору и/</w:t>
      </w:r>
      <w:r w:rsidR="00D908E6" w:rsidRPr="009965FD">
        <w:rPr>
          <w:sz w:val="26"/>
          <w:szCs w:val="26"/>
        </w:rPr>
        <w:t xml:space="preserve">или подведомственным учреждениям в </w:t>
      </w:r>
      <w:r w:rsidR="00391407" w:rsidRPr="009965FD">
        <w:rPr>
          <w:sz w:val="26"/>
          <w:szCs w:val="26"/>
        </w:rPr>
        <w:t>2021</w:t>
      </w:r>
      <w:r w:rsidR="009965FD">
        <w:rPr>
          <w:sz w:val="26"/>
          <w:szCs w:val="26"/>
        </w:rPr>
        <w:t xml:space="preserve"> году по сравнению с 2020</w:t>
      </w:r>
      <w:r w:rsidR="00D908E6" w:rsidRPr="009965FD">
        <w:rPr>
          <w:sz w:val="26"/>
          <w:szCs w:val="26"/>
        </w:rPr>
        <w:t xml:space="preserve"> годом.</w:t>
      </w:r>
    </w:p>
    <w:p w14:paraId="11C71307" w14:textId="2ECC140E" w:rsidR="00EC1982" w:rsidRPr="00AD6C78" w:rsidRDefault="00AD6C78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1982" w:rsidRPr="00AD6C78">
        <w:rPr>
          <w:sz w:val="26"/>
          <w:szCs w:val="26"/>
        </w:rPr>
        <w:t>. Среднее значение оценки, полученной всеми главными администраторами по показателю «Р10. Приостановление операций по расходованию средств на лицевых счетах главного распорядителя и/или подведомственных учреждений в связи с нарушением процедур исполнения судебных актов, предусматривающих обращение взыскания на средства городского бюджета и/или средства учреждений», составило 5,000. Все главные администраторы получили максимальные баллы.</w:t>
      </w:r>
    </w:p>
    <w:p w14:paraId="1D31B5DB" w14:textId="12E08E2E" w:rsidR="00174941" w:rsidRPr="00AD6C78" w:rsidRDefault="00AD6C78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74941" w:rsidRPr="00AD6C78">
        <w:rPr>
          <w:sz w:val="26"/>
          <w:szCs w:val="26"/>
        </w:rPr>
        <w:t>. Среднее значение оценки, полученной всеми главными администраторами по показателю «Р11. Наличие у главного администратора и/или подведомственных ему учреждений просроченной кредиторской задолженности по бюджетной деятельности», составило 5,000. Все главные администраторы получили максимальные баллы.</w:t>
      </w:r>
    </w:p>
    <w:p w14:paraId="171A62E2" w14:textId="7B79D289" w:rsidR="00EC1982" w:rsidRPr="00AD6C78" w:rsidRDefault="00174941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6C78">
        <w:rPr>
          <w:sz w:val="26"/>
          <w:szCs w:val="26"/>
        </w:rPr>
        <w:t>1</w:t>
      </w:r>
      <w:r w:rsidR="00AD6C78" w:rsidRPr="00AD6C78">
        <w:rPr>
          <w:sz w:val="26"/>
          <w:szCs w:val="26"/>
        </w:rPr>
        <w:t>2</w:t>
      </w:r>
      <w:r w:rsidR="00EC1982" w:rsidRPr="00AD6C78">
        <w:rPr>
          <w:sz w:val="26"/>
          <w:szCs w:val="26"/>
        </w:rPr>
        <w:t>. Среднее значение оценки, полученной всеми главными администраторами по показателю «</w:t>
      </w:r>
      <w:r w:rsidRPr="00AD6C78">
        <w:rPr>
          <w:sz w:val="26"/>
          <w:szCs w:val="26"/>
        </w:rPr>
        <w:t>Р12. Наличие у главного администратора и/или подведомственных ему учреждений просроченной дебиторской задолженности по бюдж</w:t>
      </w:r>
      <w:r w:rsidR="00E06D5D">
        <w:rPr>
          <w:sz w:val="26"/>
          <w:szCs w:val="26"/>
        </w:rPr>
        <w:t>етной деятельности», составило 2,5</w:t>
      </w:r>
      <w:r w:rsidR="00EC1982" w:rsidRPr="00AD6C78">
        <w:rPr>
          <w:sz w:val="26"/>
          <w:szCs w:val="26"/>
        </w:rPr>
        <w:t xml:space="preserve">00. Неудовлетворительные результаты получены </w:t>
      </w:r>
      <w:r w:rsidR="00E06D5D">
        <w:rPr>
          <w:sz w:val="26"/>
          <w:szCs w:val="26"/>
        </w:rPr>
        <w:t xml:space="preserve">мэрией города (0 баллов), </w:t>
      </w:r>
      <w:r w:rsidR="00EC1982" w:rsidRPr="00AD6C78">
        <w:rPr>
          <w:sz w:val="26"/>
          <w:szCs w:val="26"/>
        </w:rPr>
        <w:t xml:space="preserve">департаментом жилищно-коммунального хозяйства мэрии (0 баллов), управлением образования мэрии (0 баллов), комитетом по физической культуре и спорту мэрии (0 баллов), комитетом по управлению имуществом города (0 баллов) из-за </w:t>
      </w:r>
      <w:r w:rsidRPr="00AD6C78">
        <w:rPr>
          <w:sz w:val="26"/>
          <w:szCs w:val="26"/>
        </w:rPr>
        <w:t>наличия просроченной дебиторской задолженности по бюджетной деятельности</w:t>
      </w:r>
      <w:r w:rsidR="00EC1982" w:rsidRPr="00AD6C78">
        <w:rPr>
          <w:sz w:val="26"/>
          <w:szCs w:val="26"/>
        </w:rPr>
        <w:t>.</w:t>
      </w:r>
    </w:p>
    <w:p w14:paraId="6A504726" w14:textId="571634AE" w:rsidR="00BE7FD3" w:rsidRPr="00E06D5D" w:rsidRDefault="00E06D5D" w:rsidP="00BE7FD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6D5D">
        <w:rPr>
          <w:sz w:val="26"/>
          <w:szCs w:val="26"/>
        </w:rPr>
        <w:t>13</w:t>
      </w:r>
      <w:r w:rsidR="00174941" w:rsidRPr="00E06D5D">
        <w:rPr>
          <w:sz w:val="26"/>
          <w:szCs w:val="26"/>
        </w:rPr>
        <w:t>. Среднее значение оценки, полученной всеми главными администраторами по показателю «P13. Оценка качества планирования поступлений по налоговым и неналоговым доходам по главному администратору доходов городского бюджета</w:t>
      </w:r>
      <w:r w:rsidR="009B297D" w:rsidRPr="00E06D5D">
        <w:rPr>
          <w:sz w:val="26"/>
          <w:szCs w:val="26"/>
        </w:rPr>
        <w:t xml:space="preserve">», составило </w:t>
      </w:r>
      <w:r>
        <w:rPr>
          <w:sz w:val="26"/>
          <w:szCs w:val="26"/>
        </w:rPr>
        <w:t>2,3</w:t>
      </w:r>
      <w:r w:rsidR="00174941" w:rsidRPr="00E06D5D">
        <w:rPr>
          <w:sz w:val="26"/>
          <w:szCs w:val="26"/>
        </w:rPr>
        <w:t xml:space="preserve">00. Неудовлетворительные результаты получены </w:t>
      </w:r>
      <w:r>
        <w:rPr>
          <w:sz w:val="26"/>
          <w:szCs w:val="26"/>
        </w:rPr>
        <w:t xml:space="preserve">мэрией города (0 баллов), </w:t>
      </w:r>
      <w:r w:rsidR="00174941" w:rsidRPr="00E06D5D">
        <w:rPr>
          <w:sz w:val="26"/>
          <w:szCs w:val="26"/>
        </w:rPr>
        <w:t>департаментом жилищно-коммунального хозяйства мэрии (</w:t>
      </w:r>
      <w:r>
        <w:rPr>
          <w:sz w:val="26"/>
          <w:szCs w:val="26"/>
        </w:rPr>
        <w:t>1 балл</w:t>
      </w:r>
      <w:r w:rsidR="00174941" w:rsidRPr="00E06D5D">
        <w:rPr>
          <w:sz w:val="26"/>
          <w:szCs w:val="26"/>
        </w:rPr>
        <w:t xml:space="preserve">), управлением архитектуры и градостроительства мэрии (1 балл), </w:t>
      </w:r>
      <w:r>
        <w:rPr>
          <w:sz w:val="26"/>
          <w:szCs w:val="26"/>
        </w:rPr>
        <w:t xml:space="preserve">управлением по делам культуры мэрии (0 баллов), </w:t>
      </w:r>
      <w:r w:rsidR="00174941" w:rsidRPr="00E06D5D">
        <w:rPr>
          <w:sz w:val="26"/>
          <w:szCs w:val="26"/>
        </w:rPr>
        <w:t xml:space="preserve">контрольно-счетной палатой города Череповца </w:t>
      </w:r>
      <w:r w:rsidR="00FB4274" w:rsidRPr="00E06D5D">
        <w:rPr>
          <w:sz w:val="26"/>
          <w:szCs w:val="26"/>
        </w:rPr>
        <w:t>(</w:t>
      </w:r>
      <w:r>
        <w:rPr>
          <w:sz w:val="26"/>
          <w:szCs w:val="26"/>
        </w:rPr>
        <w:t>0</w:t>
      </w:r>
      <w:r w:rsidR="00FB4274" w:rsidRPr="00E06D5D">
        <w:rPr>
          <w:sz w:val="26"/>
          <w:szCs w:val="26"/>
        </w:rPr>
        <w:t xml:space="preserve"> балл) </w:t>
      </w:r>
      <w:r w:rsidR="00BE7FD3" w:rsidRPr="00E06D5D">
        <w:rPr>
          <w:sz w:val="26"/>
          <w:szCs w:val="26"/>
        </w:rPr>
        <w:t xml:space="preserve">из-за недостаточного уровня планирования поступления доходов городского бюджета по отдельным источникам в </w:t>
      </w:r>
      <w:r w:rsidR="00391407" w:rsidRPr="00E06D5D">
        <w:rPr>
          <w:sz w:val="26"/>
          <w:szCs w:val="26"/>
        </w:rPr>
        <w:t>2021</w:t>
      </w:r>
      <w:r w:rsidR="00BE7FD3" w:rsidRPr="00E06D5D">
        <w:rPr>
          <w:sz w:val="26"/>
          <w:szCs w:val="26"/>
        </w:rPr>
        <w:t xml:space="preserve"> году.</w:t>
      </w:r>
    </w:p>
    <w:p w14:paraId="331481E1" w14:textId="77777777" w:rsidR="00220D06" w:rsidRPr="00AD6C78" w:rsidRDefault="000D65F1" w:rsidP="00220D06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6D5D">
        <w:rPr>
          <w:sz w:val="26"/>
          <w:szCs w:val="26"/>
        </w:rPr>
        <w:t>1</w:t>
      </w:r>
      <w:r w:rsidR="00E06D5D" w:rsidRPr="00E06D5D">
        <w:rPr>
          <w:sz w:val="26"/>
          <w:szCs w:val="26"/>
        </w:rPr>
        <w:t>4</w:t>
      </w:r>
      <w:r w:rsidRPr="00E06D5D">
        <w:rPr>
          <w:sz w:val="26"/>
          <w:szCs w:val="26"/>
        </w:rPr>
        <w:t xml:space="preserve">. Среднее значение оценки, полученной всеми главными администраторами по показателю «P14. Объем невыясненных поступлений, зачисленных в городской бюджет и не уточненных главным администратором доходов городского бюджета и подведомственными ему учреждениями по состоянию на 31 декабря отчетного </w:t>
      </w:r>
      <w:r w:rsidRPr="00E06D5D">
        <w:rPr>
          <w:sz w:val="26"/>
          <w:szCs w:val="26"/>
        </w:rPr>
        <w:lastRenderedPageBreak/>
        <w:t xml:space="preserve">финансового года», составило </w:t>
      </w:r>
      <w:r w:rsidR="00E06D5D" w:rsidRPr="00E06D5D">
        <w:rPr>
          <w:sz w:val="26"/>
          <w:szCs w:val="26"/>
        </w:rPr>
        <w:t>5,0</w:t>
      </w:r>
      <w:r w:rsidRPr="00E06D5D">
        <w:rPr>
          <w:sz w:val="26"/>
          <w:szCs w:val="26"/>
        </w:rPr>
        <w:t xml:space="preserve">00. </w:t>
      </w:r>
      <w:r w:rsidR="00220D06" w:rsidRPr="00AD6C78">
        <w:rPr>
          <w:sz w:val="26"/>
          <w:szCs w:val="26"/>
        </w:rPr>
        <w:t>Все главные администраторы получили максимальные баллы.</w:t>
      </w:r>
    </w:p>
    <w:p w14:paraId="6B973FD7" w14:textId="37A3F63D" w:rsidR="000D65F1" w:rsidRPr="00391407" w:rsidRDefault="000D65F1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 w:rsidRPr="00220D06">
        <w:rPr>
          <w:sz w:val="26"/>
          <w:szCs w:val="26"/>
        </w:rPr>
        <w:t>1</w:t>
      </w:r>
      <w:r w:rsidR="00220D06" w:rsidRPr="00220D06">
        <w:rPr>
          <w:sz w:val="26"/>
          <w:szCs w:val="26"/>
        </w:rPr>
        <w:t>5</w:t>
      </w:r>
      <w:r w:rsidRPr="00220D06">
        <w:rPr>
          <w:sz w:val="26"/>
          <w:szCs w:val="26"/>
        </w:rPr>
        <w:t>. Среднее значение оценки, полученной всеми главными администраторами по показателю «P15. Наличие просроченной дебиторской задолженности по налоговым и неналоговым доходам у главного администратора доходов го</w:t>
      </w:r>
      <w:r w:rsidR="00220D06" w:rsidRPr="00220D06">
        <w:rPr>
          <w:sz w:val="26"/>
          <w:szCs w:val="26"/>
        </w:rPr>
        <w:t>родского бюджета», составило 4,3</w:t>
      </w:r>
      <w:r w:rsidRPr="00220D06">
        <w:rPr>
          <w:sz w:val="26"/>
          <w:szCs w:val="26"/>
        </w:rPr>
        <w:t xml:space="preserve">00. </w:t>
      </w:r>
      <w:r w:rsidRPr="00767912">
        <w:rPr>
          <w:sz w:val="26"/>
          <w:szCs w:val="26"/>
        </w:rPr>
        <w:t xml:space="preserve">Неудовлетворительные результаты получены </w:t>
      </w:r>
      <w:r w:rsidR="00220D06" w:rsidRPr="00767912">
        <w:rPr>
          <w:sz w:val="26"/>
          <w:szCs w:val="26"/>
        </w:rPr>
        <w:t>мэрией города</w:t>
      </w:r>
      <w:r w:rsidRPr="00767912">
        <w:rPr>
          <w:sz w:val="26"/>
          <w:szCs w:val="26"/>
        </w:rPr>
        <w:t xml:space="preserve"> (</w:t>
      </w:r>
      <w:r w:rsidR="00220D06" w:rsidRPr="00767912">
        <w:rPr>
          <w:sz w:val="26"/>
          <w:szCs w:val="26"/>
        </w:rPr>
        <w:t>0 балла). Небольшое снижение от максимальной оценки получено департаментом жилищно-коммунального хозяйства мэрии (4 балла),</w:t>
      </w:r>
      <w:r w:rsidRPr="00767912">
        <w:rPr>
          <w:sz w:val="26"/>
          <w:szCs w:val="26"/>
        </w:rPr>
        <w:t xml:space="preserve"> комитетом по управлению имуществом города (</w:t>
      </w:r>
      <w:r w:rsidR="00220D06" w:rsidRPr="00767912">
        <w:rPr>
          <w:sz w:val="26"/>
          <w:szCs w:val="26"/>
        </w:rPr>
        <w:t xml:space="preserve">4 балла). </w:t>
      </w:r>
      <w:r w:rsidR="00767912">
        <w:rPr>
          <w:sz w:val="26"/>
          <w:szCs w:val="26"/>
        </w:rPr>
        <w:t>Р</w:t>
      </w:r>
      <w:r w:rsidR="00220D06" w:rsidRPr="00767912">
        <w:rPr>
          <w:sz w:val="26"/>
          <w:szCs w:val="26"/>
        </w:rPr>
        <w:t>езультаты по данному показателю сложились в связи с передачей плановых назначений по доходам</w:t>
      </w:r>
      <w:r w:rsidR="00767912">
        <w:rPr>
          <w:sz w:val="26"/>
          <w:szCs w:val="26"/>
        </w:rPr>
        <w:t xml:space="preserve"> в течение 2021 года</w:t>
      </w:r>
      <w:r w:rsidR="00220D06" w:rsidRPr="00767912">
        <w:rPr>
          <w:sz w:val="26"/>
          <w:szCs w:val="26"/>
        </w:rPr>
        <w:t xml:space="preserve"> </w:t>
      </w:r>
      <w:r w:rsidR="00767912" w:rsidRPr="00767912">
        <w:rPr>
          <w:sz w:val="26"/>
          <w:szCs w:val="26"/>
        </w:rPr>
        <w:t xml:space="preserve">между главными администраторами, а также </w:t>
      </w:r>
      <w:r w:rsidR="00BE7FD3" w:rsidRPr="00767912">
        <w:rPr>
          <w:sz w:val="26"/>
          <w:szCs w:val="26"/>
        </w:rPr>
        <w:t xml:space="preserve">из-за наличия и недостаточных темпов снижения </w:t>
      </w:r>
      <w:r w:rsidRPr="00767912">
        <w:rPr>
          <w:sz w:val="26"/>
          <w:szCs w:val="26"/>
        </w:rPr>
        <w:t>просроченной дебиторской задолженности.</w:t>
      </w:r>
    </w:p>
    <w:p w14:paraId="2479001C" w14:textId="6CF0DC6B" w:rsidR="000D65F1" w:rsidRPr="00025AA4" w:rsidRDefault="00025AA4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5AA4">
        <w:rPr>
          <w:sz w:val="26"/>
          <w:szCs w:val="26"/>
        </w:rPr>
        <w:t>16</w:t>
      </w:r>
      <w:r w:rsidR="007C5313" w:rsidRPr="00025AA4">
        <w:rPr>
          <w:sz w:val="26"/>
          <w:szCs w:val="26"/>
        </w:rPr>
        <w:t>. Среднее значение оценки, полученной всеми главными администраторами по показателю «</w:t>
      </w:r>
      <w:r w:rsidR="00F842F6" w:rsidRPr="00025AA4">
        <w:rPr>
          <w:sz w:val="26"/>
          <w:szCs w:val="26"/>
        </w:rPr>
        <w:t>Р16. Соблюдение сроков представления главным администратором месячной (квартальной) бюджетной (бухгалтерской) отчетности в течение отчетного финансового года</w:t>
      </w:r>
      <w:r w:rsidR="00696FCF" w:rsidRPr="00025AA4">
        <w:rPr>
          <w:sz w:val="26"/>
          <w:szCs w:val="26"/>
        </w:rPr>
        <w:t>», составило 3</w:t>
      </w:r>
      <w:r>
        <w:rPr>
          <w:sz w:val="26"/>
          <w:szCs w:val="26"/>
        </w:rPr>
        <w:t>,5</w:t>
      </w:r>
      <w:r w:rsidR="007C5313" w:rsidRPr="00025AA4">
        <w:rPr>
          <w:sz w:val="26"/>
          <w:szCs w:val="26"/>
        </w:rPr>
        <w:t xml:space="preserve">00. Неудовлетворительные результаты получены департаментом жилищно-коммунального хозяйства мэрии (0 баллов), управлением по делам культуры мэрии (0 баллов), комитетом по физической культуре и спорту мэрии </w:t>
      </w:r>
      <w:r w:rsidR="00696FCF" w:rsidRPr="00025AA4">
        <w:rPr>
          <w:sz w:val="26"/>
          <w:szCs w:val="26"/>
        </w:rPr>
        <w:t>(0 баллов)</w:t>
      </w:r>
      <w:r w:rsidR="007C5313" w:rsidRPr="00025AA4">
        <w:rPr>
          <w:sz w:val="26"/>
          <w:szCs w:val="26"/>
        </w:rPr>
        <w:t xml:space="preserve"> из-за </w:t>
      </w:r>
      <w:r w:rsidR="003644EB" w:rsidRPr="00025AA4">
        <w:rPr>
          <w:sz w:val="26"/>
          <w:szCs w:val="26"/>
        </w:rPr>
        <w:t xml:space="preserve">несвоевременного представления форм месячной (квартальной) бюджетной (бухгалтерской) отчетности в течение </w:t>
      </w:r>
      <w:r w:rsidR="00391407" w:rsidRPr="00025AA4">
        <w:rPr>
          <w:sz w:val="26"/>
          <w:szCs w:val="26"/>
        </w:rPr>
        <w:t>2021</w:t>
      </w:r>
      <w:r w:rsidR="003644EB" w:rsidRPr="00025AA4">
        <w:rPr>
          <w:sz w:val="26"/>
          <w:szCs w:val="26"/>
        </w:rPr>
        <w:t xml:space="preserve"> года.</w:t>
      </w:r>
    </w:p>
    <w:p w14:paraId="78333664" w14:textId="7F937DF7" w:rsidR="00025AA4" w:rsidRDefault="006D578B" w:rsidP="00025AA4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25AA4">
        <w:rPr>
          <w:sz w:val="26"/>
          <w:szCs w:val="26"/>
        </w:rPr>
        <w:t>1</w:t>
      </w:r>
      <w:r w:rsidR="00025AA4" w:rsidRPr="00025AA4">
        <w:rPr>
          <w:sz w:val="26"/>
          <w:szCs w:val="26"/>
        </w:rPr>
        <w:t>7</w:t>
      </w:r>
      <w:r w:rsidRPr="00025AA4">
        <w:rPr>
          <w:sz w:val="26"/>
          <w:szCs w:val="26"/>
        </w:rPr>
        <w:t>. Среднее значение оценки, полученной всеми главными администраторами по показателю «Р17. Соблюдение сроков представления главным администратором годовой бюджетной (бухгалтерской) отчетности за отчетный финансовый год</w:t>
      </w:r>
      <w:r w:rsidR="00025AA4" w:rsidRPr="00025AA4">
        <w:rPr>
          <w:sz w:val="26"/>
          <w:szCs w:val="26"/>
        </w:rPr>
        <w:t>», составило 4</w:t>
      </w:r>
      <w:r w:rsidR="00111147" w:rsidRPr="00025AA4">
        <w:rPr>
          <w:sz w:val="26"/>
          <w:szCs w:val="26"/>
        </w:rPr>
        <w:t>,</w:t>
      </w:r>
      <w:r w:rsidR="00025AA4" w:rsidRPr="00025AA4">
        <w:rPr>
          <w:sz w:val="26"/>
          <w:szCs w:val="26"/>
        </w:rPr>
        <w:t>5</w:t>
      </w:r>
      <w:r w:rsidRPr="00025AA4">
        <w:rPr>
          <w:sz w:val="26"/>
          <w:szCs w:val="26"/>
        </w:rPr>
        <w:t xml:space="preserve">00. </w:t>
      </w:r>
      <w:r w:rsidR="00025AA4" w:rsidRPr="00767912">
        <w:rPr>
          <w:sz w:val="26"/>
          <w:szCs w:val="26"/>
        </w:rPr>
        <w:t xml:space="preserve">Неудовлетворительные результаты получены мэрией города (0 балла) </w:t>
      </w:r>
      <w:r w:rsidR="00025AA4" w:rsidRPr="00025AA4">
        <w:rPr>
          <w:sz w:val="26"/>
          <w:szCs w:val="26"/>
        </w:rPr>
        <w:t xml:space="preserve">из-за несвоевременного представления форм </w:t>
      </w:r>
      <w:r w:rsidR="00025AA4">
        <w:rPr>
          <w:sz w:val="26"/>
          <w:szCs w:val="26"/>
        </w:rPr>
        <w:t xml:space="preserve">годовой </w:t>
      </w:r>
      <w:r w:rsidR="00025AA4" w:rsidRPr="00025AA4">
        <w:rPr>
          <w:sz w:val="26"/>
          <w:szCs w:val="26"/>
        </w:rPr>
        <w:t xml:space="preserve">бюджетной (бухгалтерской) отчетности </w:t>
      </w:r>
      <w:r w:rsidR="00251766">
        <w:rPr>
          <w:sz w:val="26"/>
          <w:szCs w:val="26"/>
        </w:rPr>
        <w:t>за</w:t>
      </w:r>
      <w:r w:rsidR="00025AA4" w:rsidRPr="00025AA4">
        <w:rPr>
          <w:sz w:val="26"/>
          <w:szCs w:val="26"/>
        </w:rPr>
        <w:t xml:space="preserve"> 2021 год.</w:t>
      </w:r>
    </w:p>
    <w:p w14:paraId="10B32A12" w14:textId="502D4035" w:rsidR="005A2A62" w:rsidRDefault="008D2249" w:rsidP="008D2249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025AA4">
        <w:rPr>
          <w:sz w:val="26"/>
          <w:szCs w:val="26"/>
        </w:rPr>
        <w:t xml:space="preserve">Среднее значение оценки, полученной всеми главными администраторами по показателю </w:t>
      </w:r>
      <w:r>
        <w:rPr>
          <w:sz w:val="26"/>
          <w:szCs w:val="26"/>
        </w:rPr>
        <w:t>«</w:t>
      </w:r>
      <w:r w:rsidRPr="008D2249">
        <w:rPr>
          <w:sz w:val="26"/>
          <w:szCs w:val="26"/>
        </w:rPr>
        <w:t>Р18. Нарушения, выявленные в ходе проведения внешних контрольных мероприятий в отчетном периоде</w:t>
      </w:r>
      <w:r>
        <w:rPr>
          <w:sz w:val="26"/>
          <w:szCs w:val="26"/>
        </w:rPr>
        <w:t>»</w:t>
      </w:r>
      <w:r w:rsidR="008819BE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составило 2,500. </w:t>
      </w:r>
      <w:r w:rsidRPr="00767912">
        <w:rPr>
          <w:sz w:val="26"/>
          <w:szCs w:val="26"/>
        </w:rPr>
        <w:t>Неудовлетворительные результаты получены мэрией города (0 балла)</w:t>
      </w:r>
      <w:r w:rsidR="005A2A62">
        <w:rPr>
          <w:sz w:val="26"/>
          <w:szCs w:val="26"/>
        </w:rPr>
        <w:t>, департаментом жилищно-коммунального хозяйства мэрии (0 баллов), управлением образования мэрии (0 баллов)</w:t>
      </w:r>
      <w:r>
        <w:rPr>
          <w:sz w:val="26"/>
          <w:szCs w:val="26"/>
        </w:rPr>
        <w:t>,</w:t>
      </w:r>
      <w:r w:rsidR="005A2A62">
        <w:rPr>
          <w:sz w:val="26"/>
          <w:szCs w:val="26"/>
        </w:rPr>
        <w:t xml:space="preserve"> управлением по делам культуры мэрии (0 баллов)</w:t>
      </w:r>
      <w:r>
        <w:rPr>
          <w:sz w:val="26"/>
          <w:szCs w:val="26"/>
        </w:rPr>
        <w:t>,</w:t>
      </w:r>
      <w:r w:rsidR="005A2A62">
        <w:rPr>
          <w:sz w:val="26"/>
          <w:szCs w:val="26"/>
        </w:rPr>
        <w:t xml:space="preserve"> комитетом по управлению имуществом города (0 баллов) в связи с выявленными нарушениями в ходе проведения внешних контрольных мероприятий.</w:t>
      </w:r>
    </w:p>
    <w:p w14:paraId="58547014" w14:textId="43A79A26" w:rsidR="008D2249" w:rsidRPr="00025AA4" w:rsidRDefault="005A2A62" w:rsidP="005A2A6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 </w:t>
      </w:r>
      <w:r w:rsidRPr="00025AA4">
        <w:rPr>
          <w:sz w:val="26"/>
          <w:szCs w:val="26"/>
        </w:rPr>
        <w:t>Среднее значение оценки, полученной всеми главными администраторами по показателю</w:t>
      </w:r>
      <w:r w:rsidRPr="005A2A62">
        <w:t xml:space="preserve"> </w:t>
      </w:r>
      <w:r>
        <w:t>«</w:t>
      </w:r>
      <w:r w:rsidRPr="005A2A62">
        <w:rPr>
          <w:sz w:val="26"/>
          <w:szCs w:val="26"/>
        </w:rPr>
        <w:t>Р19. Качество организации внутреннего финансового аудита в отчетном финансовом году</w:t>
      </w:r>
      <w:r>
        <w:rPr>
          <w:sz w:val="26"/>
          <w:szCs w:val="26"/>
        </w:rPr>
        <w:t>»</w:t>
      </w:r>
      <w:r w:rsidR="008819BE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составило 3,500. </w:t>
      </w:r>
      <w:r w:rsidRPr="00767912">
        <w:rPr>
          <w:sz w:val="26"/>
          <w:szCs w:val="26"/>
        </w:rPr>
        <w:t>Неудовлетворительные результаты получены мэрией города (0 балла)</w:t>
      </w:r>
      <w:r>
        <w:rPr>
          <w:sz w:val="26"/>
          <w:szCs w:val="26"/>
        </w:rPr>
        <w:t>, управлением по делам культуры мэрии (0 баллов), комитетом по физической культуре и спорту мэрии (0 баллов) в связи с несоответствием актов главных администраторов по внутреннему финансовому аудиту требованиям федеральных стандартов, установленных Министерством финансов Российской Федерации.</w:t>
      </w:r>
    </w:p>
    <w:p w14:paraId="6F2D2A97" w14:textId="4A674582" w:rsidR="00445761" w:rsidRPr="005A2A62" w:rsidRDefault="00251766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2A62">
        <w:rPr>
          <w:sz w:val="26"/>
          <w:szCs w:val="26"/>
        </w:rPr>
        <w:t>20</w:t>
      </w:r>
      <w:r w:rsidR="00445761" w:rsidRPr="005A2A62">
        <w:rPr>
          <w:sz w:val="26"/>
          <w:szCs w:val="26"/>
        </w:rPr>
        <w:t xml:space="preserve">. Среднее значение оценки, полученной главными администраторами первой группы по показателю «Р20. Размещение на официальном сайте в сети Интернет www.bus.gov.ru в полном объеме информации о деятельности подведомственных главному администратору учреждений, предусмотренной </w:t>
      </w:r>
      <w:hyperlink r:id="rId8" w:anchor="/document/12188232/entry/0" w:history="1">
        <w:r w:rsidR="00445761" w:rsidRPr="005A2A62">
          <w:rPr>
            <w:sz w:val="26"/>
            <w:szCs w:val="26"/>
          </w:rPr>
          <w:t>приказом</w:t>
        </w:r>
      </w:hyperlink>
      <w:r w:rsidR="00445761" w:rsidRPr="005A2A62">
        <w:rPr>
          <w:sz w:val="26"/>
          <w:szCs w:val="26"/>
        </w:rPr>
        <w:t xml:space="preserve"> Министерства финансов Российской Федерации от 21.07.2011 № 86н, за отчетный финансовый год», </w:t>
      </w:r>
      <w:r w:rsidR="005A2A62">
        <w:rPr>
          <w:sz w:val="26"/>
          <w:szCs w:val="26"/>
        </w:rPr>
        <w:t>составило 3,571</w:t>
      </w:r>
      <w:r w:rsidR="00445761" w:rsidRPr="005A2A62">
        <w:rPr>
          <w:sz w:val="26"/>
          <w:szCs w:val="26"/>
        </w:rPr>
        <w:t>. Неудовлетворительны</w:t>
      </w:r>
      <w:r w:rsidR="00196E14" w:rsidRPr="005A2A62">
        <w:rPr>
          <w:sz w:val="26"/>
          <w:szCs w:val="26"/>
        </w:rPr>
        <w:t>й результат получен</w:t>
      </w:r>
      <w:r w:rsidR="005A2A62">
        <w:rPr>
          <w:sz w:val="26"/>
          <w:szCs w:val="26"/>
        </w:rPr>
        <w:t xml:space="preserve"> мэрией города (0 баллов)</w:t>
      </w:r>
      <w:r w:rsidR="0096014B">
        <w:rPr>
          <w:sz w:val="26"/>
          <w:szCs w:val="26"/>
        </w:rPr>
        <w:t xml:space="preserve">, </w:t>
      </w:r>
      <w:r w:rsidR="00445761" w:rsidRPr="005A2A62">
        <w:rPr>
          <w:sz w:val="26"/>
          <w:szCs w:val="26"/>
        </w:rPr>
        <w:lastRenderedPageBreak/>
        <w:t xml:space="preserve">управлением по делам культуры мэрии (0 </w:t>
      </w:r>
      <w:r w:rsidR="00196E14" w:rsidRPr="005A2A62">
        <w:rPr>
          <w:sz w:val="26"/>
          <w:szCs w:val="26"/>
        </w:rPr>
        <w:t>баллов)</w:t>
      </w:r>
      <w:r w:rsidR="00445761" w:rsidRPr="005A2A62">
        <w:rPr>
          <w:sz w:val="26"/>
          <w:szCs w:val="26"/>
        </w:rPr>
        <w:t xml:space="preserve"> </w:t>
      </w:r>
      <w:r w:rsidR="00196E14" w:rsidRPr="005A2A62">
        <w:rPr>
          <w:sz w:val="26"/>
          <w:szCs w:val="26"/>
        </w:rPr>
        <w:t xml:space="preserve">из-за размещения не в полном объеме информации о подведомственных учреждениях на </w:t>
      </w:r>
      <w:r w:rsidR="00A66C64" w:rsidRPr="005A2A62">
        <w:rPr>
          <w:sz w:val="26"/>
          <w:szCs w:val="26"/>
        </w:rPr>
        <w:t>вышеуказанном</w:t>
      </w:r>
      <w:r w:rsidR="00196E14" w:rsidRPr="005A2A62">
        <w:rPr>
          <w:sz w:val="26"/>
          <w:szCs w:val="26"/>
        </w:rPr>
        <w:t xml:space="preserve"> сайте за </w:t>
      </w:r>
      <w:r w:rsidR="00391407" w:rsidRPr="005A2A62">
        <w:rPr>
          <w:sz w:val="26"/>
          <w:szCs w:val="26"/>
        </w:rPr>
        <w:t>2021</w:t>
      </w:r>
      <w:r w:rsidR="00196E14" w:rsidRPr="005A2A62">
        <w:rPr>
          <w:sz w:val="26"/>
          <w:szCs w:val="26"/>
        </w:rPr>
        <w:t xml:space="preserve"> год</w:t>
      </w:r>
      <w:r w:rsidR="00445761" w:rsidRPr="005A2A62">
        <w:rPr>
          <w:sz w:val="26"/>
          <w:szCs w:val="26"/>
        </w:rPr>
        <w:t>.</w:t>
      </w:r>
      <w:r w:rsidR="009750B9" w:rsidRPr="005A2A62">
        <w:rPr>
          <w:sz w:val="26"/>
          <w:szCs w:val="26"/>
        </w:rPr>
        <w:t xml:space="preserve">  </w:t>
      </w:r>
    </w:p>
    <w:p w14:paraId="32C7C28A" w14:textId="2E34B05A" w:rsidR="00EE52D1" w:rsidRPr="0096014B" w:rsidRDefault="00251766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014B">
        <w:rPr>
          <w:sz w:val="26"/>
          <w:szCs w:val="26"/>
        </w:rPr>
        <w:t>21</w:t>
      </w:r>
      <w:r w:rsidR="00BB43DB" w:rsidRPr="0096014B">
        <w:rPr>
          <w:sz w:val="26"/>
          <w:szCs w:val="26"/>
        </w:rPr>
        <w:t>. Среднее значение оценки, полученной главными администраторами по показателю «</w:t>
      </w:r>
      <w:r w:rsidR="00A66C64" w:rsidRPr="0096014B">
        <w:rPr>
          <w:sz w:val="26"/>
          <w:szCs w:val="26"/>
        </w:rPr>
        <w:t>Р21. Контроль за сохранностью денежных средств, материальных ценностей, имущества</w:t>
      </w:r>
      <w:r w:rsidR="0096014B">
        <w:rPr>
          <w:sz w:val="26"/>
          <w:szCs w:val="26"/>
        </w:rPr>
        <w:t>», составило 4,0</w:t>
      </w:r>
      <w:r w:rsidR="002D6691" w:rsidRPr="0096014B">
        <w:rPr>
          <w:sz w:val="26"/>
          <w:szCs w:val="26"/>
        </w:rPr>
        <w:t>00</w:t>
      </w:r>
      <w:r w:rsidR="00BB43DB" w:rsidRPr="0096014B">
        <w:rPr>
          <w:sz w:val="26"/>
          <w:szCs w:val="26"/>
        </w:rPr>
        <w:t xml:space="preserve">. Неудовлетворительный результат получен </w:t>
      </w:r>
      <w:r w:rsidR="0096014B">
        <w:rPr>
          <w:sz w:val="26"/>
          <w:szCs w:val="26"/>
        </w:rPr>
        <w:t xml:space="preserve">мэрией города (0 баллов), </w:t>
      </w:r>
      <w:r w:rsidR="009750B9" w:rsidRPr="0096014B">
        <w:rPr>
          <w:sz w:val="26"/>
          <w:szCs w:val="26"/>
        </w:rPr>
        <w:t xml:space="preserve">управлением </w:t>
      </w:r>
      <w:r w:rsidR="002D6691" w:rsidRPr="0096014B">
        <w:rPr>
          <w:sz w:val="26"/>
          <w:szCs w:val="26"/>
        </w:rPr>
        <w:t>образования</w:t>
      </w:r>
      <w:r w:rsidR="009750B9" w:rsidRPr="0096014B">
        <w:rPr>
          <w:sz w:val="26"/>
          <w:szCs w:val="26"/>
        </w:rPr>
        <w:t xml:space="preserve"> мэрии</w:t>
      </w:r>
      <w:r w:rsidR="00BB43DB" w:rsidRPr="0096014B">
        <w:rPr>
          <w:sz w:val="26"/>
          <w:szCs w:val="26"/>
        </w:rPr>
        <w:t xml:space="preserve"> (0 баллов) из-за </w:t>
      </w:r>
      <w:r w:rsidR="0096014B">
        <w:rPr>
          <w:sz w:val="26"/>
          <w:szCs w:val="26"/>
        </w:rPr>
        <w:t>наличия фактов недостач.</w:t>
      </w:r>
    </w:p>
    <w:p w14:paraId="347F0053" w14:textId="77777777" w:rsidR="00EC0350" w:rsidRPr="0096014B" w:rsidRDefault="00EC0350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014B">
        <w:rPr>
          <w:sz w:val="26"/>
          <w:szCs w:val="26"/>
        </w:rPr>
        <w:t>Максимальную оценку по направлению показателей:</w:t>
      </w:r>
    </w:p>
    <w:p w14:paraId="073C41FA" w14:textId="77777777" w:rsidR="00EC0350" w:rsidRPr="0096014B" w:rsidRDefault="00EC0350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014B">
        <w:rPr>
          <w:sz w:val="26"/>
          <w:szCs w:val="26"/>
        </w:rPr>
        <w:t>- «Качество управления расходами» не получил ни один главный администратор;</w:t>
      </w:r>
    </w:p>
    <w:p w14:paraId="2DBBD4C9" w14:textId="797E95F0" w:rsidR="00EC0350" w:rsidRPr="001D4787" w:rsidRDefault="00EC0350" w:rsidP="00775C23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014B">
        <w:rPr>
          <w:sz w:val="26"/>
          <w:szCs w:val="26"/>
        </w:rPr>
        <w:t>- «Качество управления доходами</w:t>
      </w:r>
      <w:r w:rsidR="00A06986" w:rsidRPr="0096014B">
        <w:rPr>
          <w:sz w:val="26"/>
          <w:szCs w:val="26"/>
        </w:rPr>
        <w:t>» получили</w:t>
      </w:r>
      <w:r w:rsidRPr="0096014B">
        <w:rPr>
          <w:sz w:val="26"/>
          <w:szCs w:val="26"/>
        </w:rPr>
        <w:t xml:space="preserve"> управление образования мэрии, </w:t>
      </w:r>
      <w:r w:rsidRPr="001D4787">
        <w:rPr>
          <w:sz w:val="26"/>
          <w:szCs w:val="26"/>
        </w:rPr>
        <w:t>финансовое управление мэрии</w:t>
      </w:r>
      <w:r w:rsidR="00E76A53" w:rsidRPr="001D4787">
        <w:rPr>
          <w:sz w:val="26"/>
          <w:szCs w:val="26"/>
        </w:rPr>
        <w:t xml:space="preserve"> (15 баллов)</w:t>
      </w:r>
      <w:r w:rsidRPr="001D4787">
        <w:rPr>
          <w:sz w:val="26"/>
          <w:szCs w:val="26"/>
        </w:rPr>
        <w:t>;</w:t>
      </w:r>
    </w:p>
    <w:p w14:paraId="19DEE901" w14:textId="3561C9B6" w:rsidR="00EC0350" w:rsidRPr="001D4787" w:rsidRDefault="008A78D7" w:rsidP="00775C23">
      <w:pPr>
        <w:ind w:firstLine="709"/>
        <w:contextualSpacing/>
        <w:jc w:val="both"/>
        <w:rPr>
          <w:sz w:val="26"/>
          <w:szCs w:val="26"/>
        </w:rPr>
      </w:pPr>
      <w:r w:rsidRPr="001D4787">
        <w:rPr>
          <w:sz w:val="26"/>
          <w:szCs w:val="26"/>
        </w:rPr>
        <w:t>- «Оценка составления</w:t>
      </w:r>
      <w:r w:rsidR="00EC0350" w:rsidRPr="001D4787">
        <w:rPr>
          <w:sz w:val="26"/>
          <w:szCs w:val="26"/>
        </w:rPr>
        <w:t xml:space="preserve"> бюджетной отчетности</w:t>
      </w:r>
      <w:r w:rsidR="00A06986" w:rsidRPr="001D4787">
        <w:rPr>
          <w:sz w:val="26"/>
          <w:szCs w:val="26"/>
        </w:rPr>
        <w:t>»</w:t>
      </w:r>
      <w:r w:rsidR="00E76A53" w:rsidRPr="001D4787">
        <w:rPr>
          <w:sz w:val="26"/>
          <w:szCs w:val="26"/>
        </w:rPr>
        <w:t xml:space="preserve"> получила</w:t>
      </w:r>
      <w:r w:rsidRPr="001D4787">
        <w:rPr>
          <w:sz w:val="26"/>
          <w:szCs w:val="26"/>
        </w:rPr>
        <w:t xml:space="preserve"> </w:t>
      </w:r>
      <w:r w:rsidR="00E76A53" w:rsidRPr="001D4787">
        <w:rPr>
          <w:sz w:val="26"/>
          <w:szCs w:val="26"/>
        </w:rPr>
        <w:t>Череповецкая городская Дума</w:t>
      </w:r>
      <w:r w:rsidRPr="001D4787">
        <w:rPr>
          <w:sz w:val="26"/>
          <w:szCs w:val="26"/>
        </w:rPr>
        <w:t>, управление архитектуры и градостроительства мэрии,</w:t>
      </w:r>
      <w:r w:rsidR="00E76A53" w:rsidRPr="001D4787">
        <w:rPr>
          <w:sz w:val="26"/>
          <w:szCs w:val="26"/>
        </w:rPr>
        <w:t xml:space="preserve"> </w:t>
      </w:r>
      <w:r w:rsidR="001D4787" w:rsidRPr="001D4787">
        <w:rPr>
          <w:sz w:val="26"/>
          <w:szCs w:val="26"/>
        </w:rPr>
        <w:t xml:space="preserve">управление образования мэрии, </w:t>
      </w:r>
      <w:r w:rsidRPr="001D4787">
        <w:rPr>
          <w:sz w:val="26"/>
          <w:szCs w:val="26"/>
        </w:rPr>
        <w:t xml:space="preserve">финансовое управление мэрии, комитет по управлению имуществом города, контрольно-счетная палата города Череповца </w:t>
      </w:r>
      <w:r w:rsidR="00E76A53" w:rsidRPr="001D4787">
        <w:rPr>
          <w:sz w:val="26"/>
          <w:szCs w:val="26"/>
        </w:rPr>
        <w:t>(10 баллов)</w:t>
      </w:r>
      <w:r w:rsidR="00EC0350" w:rsidRPr="001D4787">
        <w:rPr>
          <w:sz w:val="26"/>
          <w:szCs w:val="26"/>
        </w:rPr>
        <w:t>;</w:t>
      </w:r>
    </w:p>
    <w:p w14:paraId="179D97DE" w14:textId="415DECA0" w:rsidR="00EC0350" w:rsidRPr="001D4787" w:rsidRDefault="00E76A53" w:rsidP="00775C23">
      <w:pPr>
        <w:ind w:firstLine="709"/>
        <w:contextualSpacing/>
        <w:jc w:val="both"/>
        <w:rPr>
          <w:sz w:val="26"/>
          <w:szCs w:val="26"/>
        </w:rPr>
      </w:pPr>
      <w:r w:rsidRPr="001D4787">
        <w:rPr>
          <w:sz w:val="26"/>
          <w:szCs w:val="26"/>
        </w:rPr>
        <w:t>- «Оценка качества</w:t>
      </w:r>
      <w:r w:rsidR="00EC0350" w:rsidRPr="001D4787">
        <w:rPr>
          <w:sz w:val="26"/>
          <w:szCs w:val="26"/>
        </w:rPr>
        <w:t xml:space="preserve"> организации и осуществления внутреннего финансового аудита</w:t>
      </w:r>
      <w:r w:rsidRPr="001D4787">
        <w:rPr>
          <w:sz w:val="26"/>
          <w:szCs w:val="26"/>
        </w:rPr>
        <w:t>» получил</w:t>
      </w:r>
      <w:r w:rsidR="001D4787" w:rsidRPr="001D4787">
        <w:rPr>
          <w:sz w:val="26"/>
          <w:szCs w:val="26"/>
        </w:rPr>
        <w:t>о финансовое управление мэрии</w:t>
      </w:r>
      <w:r w:rsidR="001D4787">
        <w:rPr>
          <w:sz w:val="26"/>
          <w:szCs w:val="26"/>
        </w:rPr>
        <w:t xml:space="preserve"> (15 баллов)</w:t>
      </w:r>
      <w:r w:rsidR="00EC0350" w:rsidRPr="001D4787">
        <w:rPr>
          <w:sz w:val="26"/>
          <w:szCs w:val="26"/>
        </w:rPr>
        <w:t>;</w:t>
      </w:r>
    </w:p>
    <w:p w14:paraId="13D7E496" w14:textId="776F1229" w:rsidR="00EC0350" w:rsidRPr="00391407" w:rsidRDefault="00E76A53" w:rsidP="00775C23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1D4787">
        <w:rPr>
          <w:sz w:val="26"/>
          <w:szCs w:val="26"/>
        </w:rPr>
        <w:t>- «</w:t>
      </w:r>
      <w:r w:rsidR="001D4787" w:rsidRPr="001D4787">
        <w:rPr>
          <w:sz w:val="26"/>
          <w:szCs w:val="26"/>
        </w:rPr>
        <w:t>Оценка к</w:t>
      </w:r>
      <w:r w:rsidR="00EC0350" w:rsidRPr="001D4787">
        <w:rPr>
          <w:sz w:val="26"/>
          <w:szCs w:val="26"/>
        </w:rPr>
        <w:t>ачеств</w:t>
      </w:r>
      <w:r w:rsidR="001D4787" w:rsidRPr="001D4787">
        <w:rPr>
          <w:sz w:val="26"/>
          <w:szCs w:val="26"/>
        </w:rPr>
        <w:t>а</w:t>
      </w:r>
      <w:r w:rsidR="00EC0350" w:rsidRPr="001D4787">
        <w:rPr>
          <w:sz w:val="26"/>
          <w:szCs w:val="26"/>
        </w:rPr>
        <w:t xml:space="preserve"> управления активами</w:t>
      </w:r>
      <w:r w:rsidRPr="001D4787">
        <w:rPr>
          <w:sz w:val="26"/>
          <w:szCs w:val="26"/>
        </w:rPr>
        <w:t xml:space="preserve">» получили все главные администраторы (5 баллов), кроме </w:t>
      </w:r>
      <w:r w:rsidR="001D4787" w:rsidRPr="001D4787">
        <w:rPr>
          <w:sz w:val="26"/>
          <w:szCs w:val="26"/>
        </w:rPr>
        <w:t xml:space="preserve">мэрии города и </w:t>
      </w:r>
      <w:r w:rsidRPr="001D4787">
        <w:rPr>
          <w:sz w:val="26"/>
          <w:szCs w:val="26"/>
        </w:rPr>
        <w:t>управления образования мэрии</w:t>
      </w:r>
      <w:r w:rsidR="00EC0350" w:rsidRPr="001D4787">
        <w:rPr>
          <w:sz w:val="26"/>
          <w:szCs w:val="26"/>
        </w:rPr>
        <w:t>.</w:t>
      </w:r>
    </w:p>
    <w:p w14:paraId="5C69062A" w14:textId="06442410" w:rsidR="006210DD" w:rsidRPr="00FF0676" w:rsidRDefault="00775C23" w:rsidP="008A78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787">
        <w:rPr>
          <w:rFonts w:eastAsia="Arial"/>
          <w:sz w:val="26"/>
          <w:szCs w:val="26"/>
          <w:lang w:eastAsia="ar-SA"/>
        </w:rPr>
        <w:t>Оценка среднего уровня качества финансового менеджмента главных</w:t>
      </w:r>
      <w:r w:rsidR="008A78D7" w:rsidRPr="001D4787">
        <w:rPr>
          <w:rFonts w:eastAsia="Arial"/>
          <w:sz w:val="26"/>
          <w:szCs w:val="26"/>
          <w:lang w:eastAsia="ar-SA"/>
        </w:rPr>
        <w:t xml:space="preserve"> администраторов составила 3,</w:t>
      </w:r>
      <w:r w:rsidR="001D4787" w:rsidRPr="001D4787">
        <w:rPr>
          <w:rFonts w:eastAsia="Arial"/>
          <w:sz w:val="26"/>
          <w:szCs w:val="26"/>
          <w:lang w:eastAsia="ar-SA"/>
        </w:rPr>
        <w:t>521</w:t>
      </w:r>
      <w:r w:rsidRPr="001D4787">
        <w:rPr>
          <w:rFonts w:eastAsia="Arial"/>
          <w:sz w:val="26"/>
          <w:szCs w:val="26"/>
          <w:lang w:eastAsia="ar-SA"/>
        </w:rPr>
        <w:t xml:space="preserve"> при максимальной оценке 5,000</w:t>
      </w:r>
      <w:r w:rsidR="008A78D7" w:rsidRPr="001D4787">
        <w:rPr>
          <w:rFonts w:eastAsia="Arial"/>
          <w:sz w:val="26"/>
          <w:szCs w:val="26"/>
          <w:lang w:eastAsia="ar-SA"/>
        </w:rPr>
        <w:t>, что свидетельствует о необходимости повышать главными администраторами уровень качества финансового менеджмента</w:t>
      </w:r>
      <w:r w:rsidRPr="00FF0676">
        <w:rPr>
          <w:rFonts w:eastAsia="Arial"/>
          <w:sz w:val="26"/>
          <w:szCs w:val="26"/>
          <w:lang w:eastAsia="ar-SA"/>
        </w:rPr>
        <w:t>.</w:t>
      </w:r>
      <w:r w:rsidR="008A78D7" w:rsidRPr="00FF0676">
        <w:rPr>
          <w:rFonts w:eastAsia="Arial"/>
          <w:sz w:val="26"/>
          <w:szCs w:val="26"/>
          <w:lang w:eastAsia="ar-SA"/>
        </w:rPr>
        <w:t xml:space="preserve"> </w:t>
      </w:r>
      <w:r w:rsidRPr="00FF0676">
        <w:rPr>
          <w:sz w:val="26"/>
          <w:szCs w:val="26"/>
        </w:rPr>
        <w:t>Качество управления финансами по муниципальному образованию напрямую зависит от состояния финансового менеджмента главных администраторов городского бюджета.</w:t>
      </w:r>
      <w:r w:rsidR="00A06986" w:rsidRPr="00FF0676">
        <w:rPr>
          <w:sz w:val="26"/>
          <w:szCs w:val="26"/>
        </w:rPr>
        <w:t xml:space="preserve"> </w:t>
      </w:r>
      <w:r w:rsidRPr="00FF0676">
        <w:rPr>
          <w:iCs/>
          <w:sz w:val="26"/>
          <w:szCs w:val="26"/>
        </w:rPr>
        <w:t>В целях повышения качества финансового менеджмента главных администраторов, улучшения значений оценочных показателей при проведении мониторинга в последующем, главным администраторам, особенно получившим</w:t>
      </w:r>
      <w:r w:rsidRPr="00FF0676">
        <w:rPr>
          <w:sz w:val="26"/>
          <w:szCs w:val="26"/>
        </w:rPr>
        <w:t xml:space="preserve"> неудовлетворительную оценку </w:t>
      </w:r>
      <w:r w:rsidR="00C76792" w:rsidRPr="00FF0676">
        <w:rPr>
          <w:sz w:val="26"/>
          <w:szCs w:val="26"/>
        </w:rPr>
        <w:t xml:space="preserve">качества финансового менеджмента, </w:t>
      </w:r>
      <w:r w:rsidRPr="00FF0676">
        <w:rPr>
          <w:iCs/>
          <w:sz w:val="26"/>
          <w:szCs w:val="26"/>
        </w:rPr>
        <w:t>необходимо</w:t>
      </w:r>
      <w:r w:rsidRPr="00FF0676">
        <w:rPr>
          <w:sz w:val="26"/>
          <w:szCs w:val="26"/>
        </w:rPr>
        <w:t xml:space="preserve"> проанализировать результаты проведенного мониторинга</w:t>
      </w:r>
      <w:r w:rsidR="00C76792" w:rsidRPr="00FF0676">
        <w:rPr>
          <w:sz w:val="26"/>
          <w:szCs w:val="26"/>
        </w:rPr>
        <w:t xml:space="preserve"> и принять меры по</w:t>
      </w:r>
      <w:r w:rsidRPr="00FF0676">
        <w:rPr>
          <w:sz w:val="26"/>
          <w:szCs w:val="26"/>
        </w:rPr>
        <w:t xml:space="preserve"> устранени</w:t>
      </w:r>
      <w:r w:rsidR="00C76792" w:rsidRPr="00FF0676">
        <w:rPr>
          <w:sz w:val="26"/>
          <w:szCs w:val="26"/>
        </w:rPr>
        <w:t>ю</w:t>
      </w:r>
      <w:r w:rsidRPr="00FF0676">
        <w:rPr>
          <w:sz w:val="26"/>
          <w:szCs w:val="26"/>
        </w:rPr>
        <w:t xml:space="preserve"> </w:t>
      </w:r>
      <w:r w:rsidR="00A06986" w:rsidRPr="00FF0676">
        <w:rPr>
          <w:sz w:val="26"/>
          <w:szCs w:val="26"/>
        </w:rPr>
        <w:t xml:space="preserve">недостатков, выявленных данным мониторингом, </w:t>
      </w:r>
      <w:r w:rsidRPr="00FF0676">
        <w:rPr>
          <w:sz w:val="26"/>
          <w:szCs w:val="26"/>
        </w:rPr>
        <w:t>в ходе пл</w:t>
      </w:r>
      <w:r w:rsidR="00A06986" w:rsidRPr="00FF0676">
        <w:rPr>
          <w:sz w:val="26"/>
          <w:szCs w:val="26"/>
        </w:rPr>
        <w:t>анирования и исполнения бюджета.</w:t>
      </w:r>
    </w:p>
    <w:p w14:paraId="441E5186" w14:textId="77777777" w:rsidR="006210DD" w:rsidRPr="00391407" w:rsidRDefault="006210DD" w:rsidP="006210DD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Для получения максимальных итоговых оценок качества финансового менеджмента финансовое управление мэрии рекомендует главным </w:t>
      </w:r>
      <w:r w:rsidR="00A06986" w:rsidRPr="00391407">
        <w:rPr>
          <w:sz w:val="26"/>
          <w:szCs w:val="26"/>
        </w:rPr>
        <w:t>администратора</w:t>
      </w:r>
      <w:r w:rsidRPr="00391407">
        <w:rPr>
          <w:sz w:val="26"/>
          <w:szCs w:val="26"/>
        </w:rPr>
        <w:t>м:</w:t>
      </w:r>
    </w:p>
    <w:p w14:paraId="5A2A5A78" w14:textId="14EB0D1C" w:rsidR="00C2259F" w:rsidRPr="00391407" w:rsidRDefault="00C2259F" w:rsidP="00C2259F">
      <w:pPr>
        <w:widowControl w:val="0"/>
        <w:ind w:firstLine="709"/>
        <w:jc w:val="both"/>
        <w:rPr>
          <w:sz w:val="26"/>
          <w:szCs w:val="26"/>
        </w:rPr>
      </w:pPr>
      <w:r w:rsidRPr="00391407">
        <w:rPr>
          <w:sz w:val="26"/>
          <w:szCs w:val="26"/>
        </w:rPr>
        <w:t xml:space="preserve">соблюдать </w:t>
      </w:r>
      <w:r w:rsidRPr="00391407">
        <w:rPr>
          <w:iCs/>
          <w:sz w:val="26"/>
          <w:szCs w:val="26"/>
        </w:rPr>
        <w:t xml:space="preserve">бюджетное законодательство Российской Федерации, Вологодской области, </w:t>
      </w:r>
      <w:r w:rsidR="00D44E92" w:rsidRPr="00391407">
        <w:rPr>
          <w:iCs/>
          <w:sz w:val="26"/>
          <w:szCs w:val="26"/>
        </w:rPr>
        <w:t xml:space="preserve">постановления мэрии города, распоряжения мэрии города, распоряжения </w:t>
      </w:r>
      <w:r w:rsidR="00D44E92" w:rsidRPr="00391407">
        <w:rPr>
          <w:sz w:val="26"/>
          <w:szCs w:val="26"/>
        </w:rPr>
        <w:t>финансового управления мэрии</w:t>
      </w:r>
      <w:r w:rsidRPr="00391407">
        <w:rPr>
          <w:sz w:val="26"/>
          <w:szCs w:val="26"/>
        </w:rPr>
        <w:t>;</w:t>
      </w:r>
    </w:p>
    <w:p w14:paraId="25DD90CD" w14:textId="1433EF2E" w:rsidR="00D44E92" w:rsidRPr="00391407" w:rsidRDefault="00D44E92" w:rsidP="00C2259F">
      <w:pPr>
        <w:widowControl w:val="0"/>
        <w:ind w:firstLine="709"/>
        <w:jc w:val="both"/>
        <w:rPr>
          <w:iCs/>
          <w:sz w:val="26"/>
          <w:szCs w:val="26"/>
        </w:rPr>
      </w:pPr>
      <w:r w:rsidRPr="00391407">
        <w:rPr>
          <w:iCs/>
          <w:sz w:val="26"/>
          <w:szCs w:val="26"/>
        </w:rPr>
        <w:t>соблюдать порядок составления и представления бюджетной (бухгалтерской) отчетности, установленный распоряжением финансового управления мэрии, в том числе своевременно подписывать </w:t>
      </w:r>
      <w:r w:rsidR="00391407" w:rsidRPr="00391407">
        <w:rPr>
          <w:iCs/>
          <w:sz w:val="26"/>
          <w:szCs w:val="26"/>
        </w:rPr>
        <w:t xml:space="preserve">ее </w:t>
      </w:r>
      <w:r w:rsidRPr="00391407">
        <w:rPr>
          <w:iCs/>
          <w:sz w:val="26"/>
          <w:szCs w:val="26"/>
        </w:rPr>
        <w:t>усиленной квалифицированной электронной подписью;</w:t>
      </w:r>
    </w:p>
    <w:p w14:paraId="4008CED5" w14:textId="71B50790" w:rsidR="00C2259F" w:rsidRDefault="008F79C7" w:rsidP="008A78D7">
      <w:pPr>
        <w:widowControl w:val="0"/>
        <w:ind w:firstLine="709"/>
        <w:jc w:val="both"/>
        <w:rPr>
          <w:iCs/>
          <w:sz w:val="26"/>
          <w:szCs w:val="26"/>
        </w:rPr>
      </w:pPr>
      <w:r w:rsidRPr="00391407">
        <w:rPr>
          <w:iCs/>
          <w:sz w:val="26"/>
          <w:szCs w:val="26"/>
        </w:rPr>
        <w:t xml:space="preserve">качественно </w:t>
      </w:r>
      <w:r w:rsidR="00391407">
        <w:rPr>
          <w:iCs/>
          <w:sz w:val="26"/>
          <w:szCs w:val="26"/>
        </w:rPr>
        <w:t xml:space="preserve">и </w:t>
      </w:r>
      <w:r w:rsidR="003035E0">
        <w:rPr>
          <w:iCs/>
          <w:sz w:val="26"/>
          <w:szCs w:val="26"/>
        </w:rPr>
        <w:t xml:space="preserve">своевременно </w:t>
      </w:r>
      <w:r w:rsidR="003035E0" w:rsidRPr="00391407">
        <w:rPr>
          <w:iCs/>
          <w:sz w:val="26"/>
          <w:szCs w:val="26"/>
        </w:rPr>
        <w:t>составлять,</w:t>
      </w:r>
      <w:r w:rsidR="00391407">
        <w:rPr>
          <w:iCs/>
          <w:sz w:val="26"/>
          <w:szCs w:val="26"/>
        </w:rPr>
        <w:t xml:space="preserve"> и представлять</w:t>
      </w:r>
      <w:r w:rsidRPr="00391407">
        <w:rPr>
          <w:iCs/>
          <w:sz w:val="26"/>
          <w:szCs w:val="26"/>
        </w:rPr>
        <w:t xml:space="preserve"> фрагменты</w:t>
      </w:r>
      <w:r w:rsidR="00D44E92" w:rsidRPr="00391407">
        <w:rPr>
          <w:iCs/>
          <w:sz w:val="26"/>
          <w:szCs w:val="26"/>
        </w:rPr>
        <w:t xml:space="preserve"> реестра расходных обязательств</w:t>
      </w:r>
      <w:r w:rsidR="00C2259F" w:rsidRPr="00391407">
        <w:rPr>
          <w:iCs/>
          <w:sz w:val="26"/>
          <w:szCs w:val="26"/>
        </w:rPr>
        <w:t>;</w:t>
      </w:r>
    </w:p>
    <w:p w14:paraId="420CB352" w14:textId="1D1E9F93" w:rsidR="004C76EE" w:rsidRPr="008D7D24" w:rsidRDefault="004C76EE" w:rsidP="004C76E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D7D24">
        <w:rPr>
          <w:sz w:val="26"/>
          <w:szCs w:val="26"/>
        </w:rPr>
        <w:t>беспечить повышение точности прогнозир</w:t>
      </w:r>
      <w:r>
        <w:rPr>
          <w:sz w:val="26"/>
          <w:szCs w:val="26"/>
        </w:rPr>
        <w:t>ования администрируемых доходов;</w:t>
      </w:r>
    </w:p>
    <w:p w14:paraId="2CF38A5C" w14:textId="2840F344" w:rsidR="00775C23" w:rsidRPr="00391407" w:rsidRDefault="00775C23" w:rsidP="008A78D7">
      <w:pPr>
        <w:widowControl w:val="0"/>
        <w:ind w:firstLine="709"/>
        <w:jc w:val="both"/>
        <w:rPr>
          <w:iCs/>
          <w:sz w:val="26"/>
          <w:szCs w:val="26"/>
        </w:rPr>
      </w:pPr>
      <w:r w:rsidRPr="00391407">
        <w:rPr>
          <w:iCs/>
          <w:sz w:val="26"/>
          <w:szCs w:val="26"/>
        </w:rPr>
        <w:t>повысить качество планирования</w:t>
      </w:r>
      <w:r w:rsidR="006C3D36" w:rsidRPr="00391407">
        <w:rPr>
          <w:iCs/>
          <w:sz w:val="26"/>
          <w:szCs w:val="26"/>
        </w:rPr>
        <w:t xml:space="preserve"> лимитов бюджетных обязательств</w:t>
      </w:r>
      <w:r w:rsidR="00C95090" w:rsidRPr="00391407">
        <w:rPr>
          <w:iCs/>
          <w:sz w:val="26"/>
          <w:szCs w:val="26"/>
        </w:rPr>
        <w:t xml:space="preserve"> (провести </w:t>
      </w:r>
      <w:r w:rsidR="00D44E92" w:rsidRPr="00391407">
        <w:rPr>
          <w:iCs/>
          <w:sz w:val="26"/>
          <w:szCs w:val="26"/>
        </w:rPr>
        <w:t xml:space="preserve">данную </w:t>
      </w:r>
      <w:r w:rsidR="00C95090" w:rsidRPr="00391407">
        <w:rPr>
          <w:iCs/>
          <w:sz w:val="26"/>
          <w:szCs w:val="26"/>
        </w:rPr>
        <w:t>работу с</w:t>
      </w:r>
      <w:r w:rsidR="00D44E92" w:rsidRPr="00391407">
        <w:rPr>
          <w:iCs/>
          <w:sz w:val="26"/>
          <w:szCs w:val="26"/>
        </w:rPr>
        <w:t xml:space="preserve"> подведомственными учреждениями)</w:t>
      </w:r>
      <w:r w:rsidR="006C3D36" w:rsidRPr="00391407">
        <w:rPr>
          <w:iCs/>
          <w:sz w:val="26"/>
          <w:szCs w:val="26"/>
        </w:rPr>
        <w:t>,</w:t>
      </w:r>
      <w:r w:rsidRPr="00391407">
        <w:rPr>
          <w:iCs/>
          <w:sz w:val="26"/>
          <w:szCs w:val="26"/>
        </w:rPr>
        <w:t xml:space="preserve"> </w:t>
      </w:r>
      <w:r w:rsidR="00711BD2" w:rsidRPr="00391407">
        <w:rPr>
          <w:iCs/>
          <w:sz w:val="26"/>
          <w:szCs w:val="26"/>
        </w:rPr>
        <w:t xml:space="preserve">налоговых и </w:t>
      </w:r>
      <w:r w:rsidRPr="00391407">
        <w:rPr>
          <w:iCs/>
          <w:sz w:val="26"/>
          <w:szCs w:val="26"/>
        </w:rPr>
        <w:t>неналоговых доходов;</w:t>
      </w:r>
    </w:p>
    <w:p w14:paraId="160FC21E" w14:textId="56860AB8" w:rsidR="00775C23" w:rsidRPr="00391407" w:rsidRDefault="00775C23" w:rsidP="00711BD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>продолжить работу по</w:t>
      </w:r>
      <w:r w:rsid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снижению концентрации расходов </w:t>
      </w:r>
      <w:r w:rsidR="00A06986"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городского </w:t>
      </w: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бюджета по курируемым направлениям в </w:t>
      </w:r>
      <w:r w:rsidR="00500BFF">
        <w:rPr>
          <w:rFonts w:ascii="Times New Roman" w:eastAsia="Times New Roman" w:hAnsi="Times New Roman" w:cs="Times New Roman"/>
          <w:iCs/>
          <w:sz w:val="26"/>
          <w:szCs w:val="26"/>
        </w:rPr>
        <w:t>4</w:t>
      </w: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 квартале текущего года</w:t>
      </w:r>
      <w:r w:rsidR="00D44E92" w:rsidRPr="00391407">
        <w:rPr>
          <w:rFonts w:ascii="Times New Roman" w:eastAsia="Times New Roman" w:hAnsi="Times New Roman" w:cs="Times New Roman"/>
          <w:iCs/>
          <w:sz w:val="26"/>
          <w:szCs w:val="26"/>
        </w:rPr>
        <w:t>, за исключением</w:t>
      </w:r>
      <w:r w:rsidR="00BB7661"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расходов</w:t>
      </w:r>
      <w:r w:rsidR="00032C07" w:rsidRPr="00391407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BB7661"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 связанных с сезонным характером работ</w:t>
      </w: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14:paraId="7596B271" w14:textId="7731D3CF" w:rsidR="006C3D36" w:rsidRPr="00391407" w:rsidRDefault="006C3D36" w:rsidP="00711BD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не допускать рост</w:t>
      </w:r>
      <w:r w:rsidR="00F02CF6" w:rsidRPr="00391407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 количества штатных единиц по аппарату управления;</w:t>
      </w:r>
    </w:p>
    <w:p w14:paraId="31488613" w14:textId="4EE8DB4D" w:rsidR="00B63020" w:rsidRPr="00391407" w:rsidRDefault="001B1A5E" w:rsidP="001B1A5E">
      <w:pPr>
        <w:pStyle w:val="s1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391407">
        <w:rPr>
          <w:iCs/>
          <w:sz w:val="26"/>
          <w:szCs w:val="26"/>
        </w:rPr>
        <w:t>не допускать нарушений законодательства о</w:t>
      </w:r>
      <w:r w:rsidR="003C2E63" w:rsidRPr="00391407">
        <w:rPr>
          <w:iCs/>
          <w:sz w:val="26"/>
          <w:szCs w:val="26"/>
        </w:rPr>
        <w:t xml:space="preserve"> контрактной системе</w:t>
      </w:r>
      <w:r w:rsidRPr="00391407">
        <w:rPr>
          <w:iCs/>
          <w:sz w:val="26"/>
          <w:szCs w:val="26"/>
        </w:rPr>
        <w:t xml:space="preserve"> в сфере закупок товаров, работ, услуг для обеспечения муниципальных нужд, в том числе осуществлять качественную подготовку документов, подлежащих размещению в ЕИС;</w:t>
      </w:r>
    </w:p>
    <w:p w14:paraId="464C4578" w14:textId="53BE986F" w:rsidR="00B63020" w:rsidRPr="00391407" w:rsidRDefault="00F02CF6" w:rsidP="00711BD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продолжить </w:t>
      </w:r>
      <w:r w:rsidR="00B63020"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работу </w:t>
      </w:r>
      <w:r w:rsidR="00A06986"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по </w:t>
      </w:r>
      <w:r w:rsidR="00B63020" w:rsidRPr="00391407">
        <w:rPr>
          <w:rFonts w:ascii="Times New Roman" w:eastAsia="Times New Roman" w:hAnsi="Times New Roman" w:cs="Times New Roman"/>
          <w:iCs/>
          <w:sz w:val="26"/>
          <w:szCs w:val="26"/>
        </w:rPr>
        <w:t>уменьшению исковых требований</w:t>
      </w: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>;</w:t>
      </w:r>
      <w:r w:rsidR="00B63020"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</w:p>
    <w:p w14:paraId="7711D9C4" w14:textId="320EF91F" w:rsidR="00711BD2" w:rsidRPr="00391407" w:rsidRDefault="00C95090" w:rsidP="00711BD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активизировать </w:t>
      </w:r>
      <w:r w:rsidR="00711BD2" w:rsidRPr="00391407">
        <w:rPr>
          <w:rFonts w:ascii="Times New Roman" w:eastAsia="Times New Roman" w:hAnsi="Times New Roman" w:cs="Times New Roman"/>
          <w:iCs/>
          <w:sz w:val="26"/>
          <w:szCs w:val="26"/>
        </w:rPr>
        <w:t>работу по уменьшению просроченной дебиторской задолженности;</w:t>
      </w:r>
    </w:p>
    <w:p w14:paraId="02DC37DB" w14:textId="1429BD03" w:rsidR="00711BD2" w:rsidRPr="00391407" w:rsidRDefault="00711BD2" w:rsidP="00711BD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>своевременно уточнять невыясненные поступления;</w:t>
      </w:r>
    </w:p>
    <w:p w14:paraId="55578594" w14:textId="07B0C8A4" w:rsidR="00451BD0" w:rsidRDefault="006C3D36" w:rsidP="00711BD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>своевременно</w:t>
      </w:r>
      <w:r w:rsidR="00711BD2" w:rsidRPr="0039140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>и в полном объеме актуализировать сведения, размещаемые на государственном сайте с информацией о муниципальных учреждениях (bus.gov.ru);</w:t>
      </w:r>
    </w:p>
    <w:p w14:paraId="381636C2" w14:textId="1339847F" w:rsidR="001D4787" w:rsidRPr="00025AA4" w:rsidRDefault="001D4787" w:rsidP="001D4787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привести </w:t>
      </w:r>
      <w:r>
        <w:rPr>
          <w:sz w:val="26"/>
          <w:szCs w:val="26"/>
        </w:rPr>
        <w:t xml:space="preserve">акты по внутреннему финансовому аудиту </w:t>
      </w:r>
      <w:r>
        <w:rPr>
          <w:iCs/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>требованиями федеральных стандартов, установленных Министерство</w:t>
      </w:r>
      <w:r w:rsidR="008819BE">
        <w:rPr>
          <w:sz w:val="26"/>
          <w:szCs w:val="26"/>
        </w:rPr>
        <w:t>м финансов Российской Федерации;</w:t>
      </w:r>
    </w:p>
    <w:p w14:paraId="19AC6160" w14:textId="1E6E1456" w:rsidR="006C3D36" w:rsidRPr="00391407" w:rsidRDefault="00ED1361" w:rsidP="003914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91407">
        <w:rPr>
          <w:rFonts w:ascii="Times New Roman" w:eastAsia="Times New Roman" w:hAnsi="Times New Roman" w:cs="Times New Roman"/>
          <w:iCs/>
          <w:sz w:val="26"/>
          <w:szCs w:val="26"/>
        </w:rPr>
        <w:t>осуществлять мероприятия по предупреждению недостач и хищений материальных ценностей, имущества.</w:t>
      </w:r>
    </w:p>
    <w:p w14:paraId="05206BDB" w14:textId="77777777" w:rsidR="00451BD0" w:rsidRDefault="00451BD0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D66B14" w14:textId="77777777" w:rsidR="00451BD0" w:rsidRDefault="00451BD0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D6B2CA" w14:textId="77777777" w:rsidR="00451BD0" w:rsidRDefault="00451BD0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959EA9" w14:textId="77777777" w:rsidR="008F79C7" w:rsidRDefault="008F79C7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F4AAD6" w14:textId="77777777" w:rsidR="008F79C7" w:rsidRDefault="008F79C7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4AADBB" w14:textId="77777777" w:rsidR="008F79C7" w:rsidRDefault="008F79C7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F7BE8B" w14:textId="77777777" w:rsidR="00451BD0" w:rsidRDefault="00451BD0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55ABA5" w14:textId="77777777" w:rsidR="00451BD0" w:rsidRDefault="00451BD0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A6A7EA" w14:textId="77777777" w:rsidR="00451BD0" w:rsidRDefault="00451BD0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84A714" w14:textId="77777777" w:rsidR="00ED1361" w:rsidRDefault="00ED1361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0A99D6" w14:textId="77777777" w:rsidR="005A729D" w:rsidRDefault="005A729D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BC6BFB" w14:textId="77777777" w:rsidR="005A729D" w:rsidRPr="00E91D09" w:rsidRDefault="005A729D" w:rsidP="00711B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A729D" w:rsidRPr="00E91D09" w:rsidSect="008D4D5D">
      <w:headerReference w:type="default" r:id="rId9"/>
      <w:pgSz w:w="11906" w:h="16838"/>
      <w:pgMar w:top="1134" w:right="737" w:bottom="1134" w:left="136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8BAC" w14:textId="77777777" w:rsidR="00EC1982" w:rsidRDefault="00EC1982" w:rsidP="00400891">
      <w:r>
        <w:separator/>
      </w:r>
    </w:p>
  </w:endnote>
  <w:endnote w:type="continuationSeparator" w:id="0">
    <w:p w14:paraId="2BBDF2ED" w14:textId="77777777" w:rsidR="00EC1982" w:rsidRDefault="00EC1982" w:rsidP="004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295E" w14:textId="77777777" w:rsidR="00EC1982" w:rsidRDefault="00EC1982" w:rsidP="00400891">
      <w:r>
        <w:separator/>
      </w:r>
    </w:p>
  </w:footnote>
  <w:footnote w:type="continuationSeparator" w:id="0">
    <w:p w14:paraId="4B24FEC0" w14:textId="77777777" w:rsidR="00EC1982" w:rsidRDefault="00EC1982" w:rsidP="0040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79390"/>
      <w:docPartObj>
        <w:docPartGallery w:val="Page Numbers (Top of Page)"/>
        <w:docPartUnique/>
      </w:docPartObj>
    </w:sdtPr>
    <w:sdtEndPr/>
    <w:sdtContent>
      <w:p w14:paraId="4A1BA258" w14:textId="70D55CFB" w:rsidR="00EC1982" w:rsidRDefault="00EC19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9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01C"/>
    <w:multiLevelType w:val="hybridMultilevel"/>
    <w:tmpl w:val="2650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3D1F"/>
    <w:multiLevelType w:val="hybridMultilevel"/>
    <w:tmpl w:val="2CA631AE"/>
    <w:lvl w:ilvl="0" w:tplc="85E8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082B4B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02AD4"/>
    <w:multiLevelType w:val="hybridMultilevel"/>
    <w:tmpl w:val="815C338E"/>
    <w:lvl w:ilvl="0" w:tplc="85E8A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6D1AAB"/>
    <w:multiLevelType w:val="hybridMultilevel"/>
    <w:tmpl w:val="FB627122"/>
    <w:lvl w:ilvl="0" w:tplc="328C7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F15EB4"/>
    <w:multiLevelType w:val="hybridMultilevel"/>
    <w:tmpl w:val="AFF841EE"/>
    <w:lvl w:ilvl="0" w:tplc="85E8A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993E96"/>
    <w:multiLevelType w:val="hybridMultilevel"/>
    <w:tmpl w:val="C9FEB984"/>
    <w:lvl w:ilvl="0" w:tplc="4BFA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E4151"/>
    <w:multiLevelType w:val="multilevel"/>
    <w:tmpl w:val="3314D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0D5350A"/>
    <w:multiLevelType w:val="hybridMultilevel"/>
    <w:tmpl w:val="54468D22"/>
    <w:lvl w:ilvl="0" w:tplc="F40AAB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572959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C45C04"/>
    <w:multiLevelType w:val="multilevel"/>
    <w:tmpl w:val="A40AA2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1" w15:restartNumberingAfterBreak="0">
    <w:nsid w:val="5A901128"/>
    <w:multiLevelType w:val="hybridMultilevel"/>
    <w:tmpl w:val="DBDAE41E"/>
    <w:lvl w:ilvl="0" w:tplc="10887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A47023"/>
    <w:multiLevelType w:val="hybridMultilevel"/>
    <w:tmpl w:val="E57E9C30"/>
    <w:lvl w:ilvl="0" w:tplc="921253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8169D8"/>
    <w:multiLevelType w:val="hybridMultilevel"/>
    <w:tmpl w:val="11683006"/>
    <w:lvl w:ilvl="0" w:tplc="743480A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D2029"/>
    <w:multiLevelType w:val="hybridMultilevel"/>
    <w:tmpl w:val="E2AC6E5A"/>
    <w:lvl w:ilvl="0" w:tplc="B37C3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752B0D"/>
    <w:multiLevelType w:val="hybridMultilevel"/>
    <w:tmpl w:val="7F2C214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C"/>
    <w:rsid w:val="0000213B"/>
    <w:rsid w:val="000053D9"/>
    <w:rsid w:val="00006919"/>
    <w:rsid w:val="0001091F"/>
    <w:rsid w:val="00013903"/>
    <w:rsid w:val="00014A37"/>
    <w:rsid w:val="00015720"/>
    <w:rsid w:val="000159CD"/>
    <w:rsid w:val="00015E02"/>
    <w:rsid w:val="00017F06"/>
    <w:rsid w:val="00025AA4"/>
    <w:rsid w:val="0002682F"/>
    <w:rsid w:val="00026A17"/>
    <w:rsid w:val="000313ED"/>
    <w:rsid w:val="00032C07"/>
    <w:rsid w:val="00033A6D"/>
    <w:rsid w:val="00033CD8"/>
    <w:rsid w:val="00036427"/>
    <w:rsid w:val="000369EC"/>
    <w:rsid w:val="00042FCF"/>
    <w:rsid w:val="000449B5"/>
    <w:rsid w:val="000453E9"/>
    <w:rsid w:val="000548FC"/>
    <w:rsid w:val="000603C5"/>
    <w:rsid w:val="00060ED6"/>
    <w:rsid w:val="00060FFB"/>
    <w:rsid w:val="00062718"/>
    <w:rsid w:val="00062CF1"/>
    <w:rsid w:val="00064A63"/>
    <w:rsid w:val="000650D8"/>
    <w:rsid w:val="00065E69"/>
    <w:rsid w:val="000675C1"/>
    <w:rsid w:val="0007393B"/>
    <w:rsid w:val="00074072"/>
    <w:rsid w:val="0007446F"/>
    <w:rsid w:val="00075750"/>
    <w:rsid w:val="0008099F"/>
    <w:rsid w:val="00085D99"/>
    <w:rsid w:val="0009733D"/>
    <w:rsid w:val="000A05E7"/>
    <w:rsid w:val="000A2166"/>
    <w:rsid w:val="000A5762"/>
    <w:rsid w:val="000A5AC1"/>
    <w:rsid w:val="000A7006"/>
    <w:rsid w:val="000B07AB"/>
    <w:rsid w:val="000C0180"/>
    <w:rsid w:val="000C0BBF"/>
    <w:rsid w:val="000C364A"/>
    <w:rsid w:val="000D052A"/>
    <w:rsid w:val="000D0790"/>
    <w:rsid w:val="000D0C1C"/>
    <w:rsid w:val="000D12BC"/>
    <w:rsid w:val="000D289A"/>
    <w:rsid w:val="000D38A4"/>
    <w:rsid w:val="000D4CF3"/>
    <w:rsid w:val="000D6455"/>
    <w:rsid w:val="000D65F1"/>
    <w:rsid w:val="000D7346"/>
    <w:rsid w:val="000D74C9"/>
    <w:rsid w:val="000D796D"/>
    <w:rsid w:val="000E1782"/>
    <w:rsid w:val="000E34C2"/>
    <w:rsid w:val="000E77F8"/>
    <w:rsid w:val="000F1D76"/>
    <w:rsid w:val="000F2158"/>
    <w:rsid w:val="000F4409"/>
    <w:rsid w:val="00104C04"/>
    <w:rsid w:val="0010651F"/>
    <w:rsid w:val="00111147"/>
    <w:rsid w:val="00112180"/>
    <w:rsid w:val="001126D0"/>
    <w:rsid w:val="001172B2"/>
    <w:rsid w:val="00121F2B"/>
    <w:rsid w:val="00123ED0"/>
    <w:rsid w:val="001252B9"/>
    <w:rsid w:val="001259D4"/>
    <w:rsid w:val="001308DB"/>
    <w:rsid w:val="00134E2F"/>
    <w:rsid w:val="00137CEE"/>
    <w:rsid w:val="0014496C"/>
    <w:rsid w:val="00152142"/>
    <w:rsid w:val="00152211"/>
    <w:rsid w:val="00153275"/>
    <w:rsid w:val="00161D59"/>
    <w:rsid w:val="00162520"/>
    <w:rsid w:val="001654E2"/>
    <w:rsid w:val="00167D7D"/>
    <w:rsid w:val="00171599"/>
    <w:rsid w:val="0017183E"/>
    <w:rsid w:val="0017263F"/>
    <w:rsid w:val="0017391F"/>
    <w:rsid w:val="00173DD5"/>
    <w:rsid w:val="00174941"/>
    <w:rsid w:val="00174F03"/>
    <w:rsid w:val="00180DEB"/>
    <w:rsid w:val="001913A9"/>
    <w:rsid w:val="00194EE7"/>
    <w:rsid w:val="00196E14"/>
    <w:rsid w:val="001A1C09"/>
    <w:rsid w:val="001B1A5E"/>
    <w:rsid w:val="001B279E"/>
    <w:rsid w:val="001B3689"/>
    <w:rsid w:val="001B3E0F"/>
    <w:rsid w:val="001B41FC"/>
    <w:rsid w:val="001B5381"/>
    <w:rsid w:val="001B651F"/>
    <w:rsid w:val="001C6560"/>
    <w:rsid w:val="001D00E2"/>
    <w:rsid w:val="001D1FE0"/>
    <w:rsid w:val="001D20AC"/>
    <w:rsid w:val="001D2C7C"/>
    <w:rsid w:val="001D4787"/>
    <w:rsid w:val="001D6590"/>
    <w:rsid w:val="001D748D"/>
    <w:rsid w:val="001E2176"/>
    <w:rsid w:val="001E2389"/>
    <w:rsid w:val="001E497B"/>
    <w:rsid w:val="001E74B7"/>
    <w:rsid w:val="001F2CF2"/>
    <w:rsid w:val="001F4AF2"/>
    <w:rsid w:val="001F5AEB"/>
    <w:rsid w:val="001F5BE3"/>
    <w:rsid w:val="001F6DA2"/>
    <w:rsid w:val="001F7A39"/>
    <w:rsid w:val="0020032E"/>
    <w:rsid w:val="00200536"/>
    <w:rsid w:val="00202B7C"/>
    <w:rsid w:val="00204C55"/>
    <w:rsid w:val="002141DE"/>
    <w:rsid w:val="00216708"/>
    <w:rsid w:val="002171B4"/>
    <w:rsid w:val="0022047A"/>
    <w:rsid w:val="00220D06"/>
    <w:rsid w:val="00230544"/>
    <w:rsid w:val="00232152"/>
    <w:rsid w:val="00234BE9"/>
    <w:rsid w:val="002354AB"/>
    <w:rsid w:val="002376D3"/>
    <w:rsid w:val="0024154C"/>
    <w:rsid w:val="00246340"/>
    <w:rsid w:val="00250514"/>
    <w:rsid w:val="00251766"/>
    <w:rsid w:val="00252A79"/>
    <w:rsid w:val="00253E13"/>
    <w:rsid w:val="00254269"/>
    <w:rsid w:val="00254C9A"/>
    <w:rsid w:val="00255A31"/>
    <w:rsid w:val="002623A1"/>
    <w:rsid w:val="0026306A"/>
    <w:rsid w:val="0026389D"/>
    <w:rsid w:val="00267B9C"/>
    <w:rsid w:val="002707DF"/>
    <w:rsid w:val="00276C65"/>
    <w:rsid w:val="00286E10"/>
    <w:rsid w:val="00287277"/>
    <w:rsid w:val="00287818"/>
    <w:rsid w:val="00287FAB"/>
    <w:rsid w:val="00291890"/>
    <w:rsid w:val="00292ADD"/>
    <w:rsid w:val="00293475"/>
    <w:rsid w:val="0029397C"/>
    <w:rsid w:val="00294958"/>
    <w:rsid w:val="00297BC9"/>
    <w:rsid w:val="002A01BC"/>
    <w:rsid w:val="002A3E64"/>
    <w:rsid w:val="002A479E"/>
    <w:rsid w:val="002A6583"/>
    <w:rsid w:val="002A75EF"/>
    <w:rsid w:val="002A7DC3"/>
    <w:rsid w:val="002B1EE4"/>
    <w:rsid w:val="002B70FD"/>
    <w:rsid w:val="002B7DEB"/>
    <w:rsid w:val="002C00F4"/>
    <w:rsid w:val="002D2510"/>
    <w:rsid w:val="002D53C1"/>
    <w:rsid w:val="002D6691"/>
    <w:rsid w:val="002E5154"/>
    <w:rsid w:val="002E5C4D"/>
    <w:rsid w:val="002E62A3"/>
    <w:rsid w:val="002E69E4"/>
    <w:rsid w:val="002F23EB"/>
    <w:rsid w:val="002F625B"/>
    <w:rsid w:val="00300499"/>
    <w:rsid w:val="00301AA6"/>
    <w:rsid w:val="00303425"/>
    <w:rsid w:val="003035E0"/>
    <w:rsid w:val="0030364C"/>
    <w:rsid w:val="00304B88"/>
    <w:rsid w:val="0030580D"/>
    <w:rsid w:val="003060B5"/>
    <w:rsid w:val="00311644"/>
    <w:rsid w:val="003118E4"/>
    <w:rsid w:val="00313F2C"/>
    <w:rsid w:val="00315BA7"/>
    <w:rsid w:val="00317FD2"/>
    <w:rsid w:val="00320424"/>
    <w:rsid w:val="00320562"/>
    <w:rsid w:val="00321EC9"/>
    <w:rsid w:val="00322826"/>
    <w:rsid w:val="00331686"/>
    <w:rsid w:val="00332309"/>
    <w:rsid w:val="0033331C"/>
    <w:rsid w:val="003343B0"/>
    <w:rsid w:val="0033512A"/>
    <w:rsid w:val="003351E9"/>
    <w:rsid w:val="0033538F"/>
    <w:rsid w:val="00336F13"/>
    <w:rsid w:val="00340721"/>
    <w:rsid w:val="003419E3"/>
    <w:rsid w:val="00350406"/>
    <w:rsid w:val="00350DCA"/>
    <w:rsid w:val="00353C2C"/>
    <w:rsid w:val="003557F3"/>
    <w:rsid w:val="003567EF"/>
    <w:rsid w:val="00357712"/>
    <w:rsid w:val="00357D96"/>
    <w:rsid w:val="00362083"/>
    <w:rsid w:val="00362F87"/>
    <w:rsid w:val="00362FBE"/>
    <w:rsid w:val="003644EB"/>
    <w:rsid w:val="00364F68"/>
    <w:rsid w:val="003749CF"/>
    <w:rsid w:val="00380FA0"/>
    <w:rsid w:val="00381336"/>
    <w:rsid w:val="00385A7A"/>
    <w:rsid w:val="00386AE3"/>
    <w:rsid w:val="00387034"/>
    <w:rsid w:val="00391407"/>
    <w:rsid w:val="003A20A7"/>
    <w:rsid w:val="003A5171"/>
    <w:rsid w:val="003A7E84"/>
    <w:rsid w:val="003B1EFB"/>
    <w:rsid w:val="003B2AE0"/>
    <w:rsid w:val="003B32A5"/>
    <w:rsid w:val="003C2E63"/>
    <w:rsid w:val="003C313A"/>
    <w:rsid w:val="003C7138"/>
    <w:rsid w:val="003D0746"/>
    <w:rsid w:val="003D4295"/>
    <w:rsid w:val="003D68A7"/>
    <w:rsid w:val="003E4B91"/>
    <w:rsid w:val="003E5BE5"/>
    <w:rsid w:val="003E7924"/>
    <w:rsid w:val="003F3FE0"/>
    <w:rsid w:val="00400891"/>
    <w:rsid w:val="0040611C"/>
    <w:rsid w:val="0040611F"/>
    <w:rsid w:val="004066C8"/>
    <w:rsid w:val="00406C9B"/>
    <w:rsid w:val="00406D70"/>
    <w:rsid w:val="0040769E"/>
    <w:rsid w:val="00407F58"/>
    <w:rsid w:val="004131A5"/>
    <w:rsid w:val="00414AF5"/>
    <w:rsid w:val="00416882"/>
    <w:rsid w:val="00417E5B"/>
    <w:rsid w:val="004213A2"/>
    <w:rsid w:val="0042486A"/>
    <w:rsid w:val="0042615C"/>
    <w:rsid w:val="00434244"/>
    <w:rsid w:val="0043488C"/>
    <w:rsid w:val="0043739D"/>
    <w:rsid w:val="00445046"/>
    <w:rsid w:val="00445761"/>
    <w:rsid w:val="00445B01"/>
    <w:rsid w:val="004463BA"/>
    <w:rsid w:val="004467F5"/>
    <w:rsid w:val="00446AA7"/>
    <w:rsid w:val="00451BD0"/>
    <w:rsid w:val="004530A8"/>
    <w:rsid w:val="0045721B"/>
    <w:rsid w:val="004617BD"/>
    <w:rsid w:val="0046268D"/>
    <w:rsid w:val="0046344E"/>
    <w:rsid w:val="00467743"/>
    <w:rsid w:val="004700C4"/>
    <w:rsid w:val="004711BF"/>
    <w:rsid w:val="00471E82"/>
    <w:rsid w:val="00473A2C"/>
    <w:rsid w:val="004760CC"/>
    <w:rsid w:val="00477CF3"/>
    <w:rsid w:val="00483E92"/>
    <w:rsid w:val="004866AD"/>
    <w:rsid w:val="004870EA"/>
    <w:rsid w:val="0049421C"/>
    <w:rsid w:val="00495F06"/>
    <w:rsid w:val="00496D1E"/>
    <w:rsid w:val="004A7D60"/>
    <w:rsid w:val="004B3712"/>
    <w:rsid w:val="004B4C01"/>
    <w:rsid w:val="004B5153"/>
    <w:rsid w:val="004B78E2"/>
    <w:rsid w:val="004C2D8F"/>
    <w:rsid w:val="004C76EE"/>
    <w:rsid w:val="004D174F"/>
    <w:rsid w:val="004D2E7B"/>
    <w:rsid w:val="004D4A73"/>
    <w:rsid w:val="004D4B5B"/>
    <w:rsid w:val="004D651B"/>
    <w:rsid w:val="004D68AD"/>
    <w:rsid w:val="004D6C18"/>
    <w:rsid w:val="004E1CFF"/>
    <w:rsid w:val="004E2882"/>
    <w:rsid w:val="004E3436"/>
    <w:rsid w:val="004F174D"/>
    <w:rsid w:val="004F198D"/>
    <w:rsid w:val="004F4DBF"/>
    <w:rsid w:val="004F4EAC"/>
    <w:rsid w:val="004F5BF8"/>
    <w:rsid w:val="00500BFF"/>
    <w:rsid w:val="00500F00"/>
    <w:rsid w:val="00501317"/>
    <w:rsid w:val="0050456E"/>
    <w:rsid w:val="00504EED"/>
    <w:rsid w:val="00505FC6"/>
    <w:rsid w:val="00506F2E"/>
    <w:rsid w:val="00510766"/>
    <w:rsid w:val="0051420B"/>
    <w:rsid w:val="005144C7"/>
    <w:rsid w:val="0051650B"/>
    <w:rsid w:val="0052065A"/>
    <w:rsid w:val="00520806"/>
    <w:rsid w:val="005231B4"/>
    <w:rsid w:val="0052486C"/>
    <w:rsid w:val="00533487"/>
    <w:rsid w:val="005410CC"/>
    <w:rsid w:val="00542162"/>
    <w:rsid w:val="00545812"/>
    <w:rsid w:val="00552F13"/>
    <w:rsid w:val="00560174"/>
    <w:rsid w:val="00560FAE"/>
    <w:rsid w:val="00561BD8"/>
    <w:rsid w:val="005622BC"/>
    <w:rsid w:val="0056483F"/>
    <w:rsid w:val="00564A4A"/>
    <w:rsid w:val="00566021"/>
    <w:rsid w:val="00570557"/>
    <w:rsid w:val="00571A0A"/>
    <w:rsid w:val="00572083"/>
    <w:rsid w:val="00574E12"/>
    <w:rsid w:val="00576F8F"/>
    <w:rsid w:val="00580339"/>
    <w:rsid w:val="0058085C"/>
    <w:rsid w:val="00583F82"/>
    <w:rsid w:val="00594133"/>
    <w:rsid w:val="00595B5A"/>
    <w:rsid w:val="005A0D9D"/>
    <w:rsid w:val="005A25C7"/>
    <w:rsid w:val="005A2A62"/>
    <w:rsid w:val="005A2E3E"/>
    <w:rsid w:val="005A3550"/>
    <w:rsid w:val="005A5B99"/>
    <w:rsid w:val="005A729D"/>
    <w:rsid w:val="005B2B67"/>
    <w:rsid w:val="005B3355"/>
    <w:rsid w:val="005B3529"/>
    <w:rsid w:val="005B4135"/>
    <w:rsid w:val="005B7412"/>
    <w:rsid w:val="005B79E7"/>
    <w:rsid w:val="005C2EF6"/>
    <w:rsid w:val="005C2F6E"/>
    <w:rsid w:val="005E6B7E"/>
    <w:rsid w:val="005E74DC"/>
    <w:rsid w:val="005F3C5A"/>
    <w:rsid w:val="006011D8"/>
    <w:rsid w:val="00607A1D"/>
    <w:rsid w:val="00611009"/>
    <w:rsid w:val="0061611F"/>
    <w:rsid w:val="00616949"/>
    <w:rsid w:val="0061764D"/>
    <w:rsid w:val="006177C8"/>
    <w:rsid w:val="006210DD"/>
    <w:rsid w:val="00623030"/>
    <w:rsid w:val="00623701"/>
    <w:rsid w:val="00626E9B"/>
    <w:rsid w:val="006322CF"/>
    <w:rsid w:val="00633939"/>
    <w:rsid w:val="00633C26"/>
    <w:rsid w:val="00634D06"/>
    <w:rsid w:val="00635A04"/>
    <w:rsid w:val="00635AAF"/>
    <w:rsid w:val="006374C2"/>
    <w:rsid w:val="0064165B"/>
    <w:rsid w:val="00643F68"/>
    <w:rsid w:val="00645980"/>
    <w:rsid w:val="0065039A"/>
    <w:rsid w:val="00650DFD"/>
    <w:rsid w:val="00651177"/>
    <w:rsid w:val="00652511"/>
    <w:rsid w:val="00653A57"/>
    <w:rsid w:val="00654545"/>
    <w:rsid w:val="00662498"/>
    <w:rsid w:val="0066362D"/>
    <w:rsid w:val="0066570B"/>
    <w:rsid w:val="00665CDD"/>
    <w:rsid w:val="00673A2F"/>
    <w:rsid w:val="00676386"/>
    <w:rsid w:val="00687DB7"/>
    <w:rsid w:val="00690948"/>
    <w:rsid w:val="00691990"/>
    <w:rsid w:val="00693E0A"/>
    <w:rsid w:val="00694603"/>
    <w:rsid w:val="00696272"/>
    <w:rsid w:val="006969C9"/>
    <w:rsid w:val="00696FCF"/>
    <w:rsid w:val="006977A9"/>
    <w:rsid w:val="006A277F"/>
    <w:rsid w:val="006A316A"/>
    <w:rsid w:val="006A3498"/>
    <w:rsid w:val="006B3AE4"/>
    <w:rsid w:val="006B46C6"/>
    <w:rsid w:val="006B7EC8"/>
    <w:rsid w:val="006C110A"/>
    <w:rsid w:val="006C1427"/>
    <w:rsid w:val="006C3D36"/>
    <w:rsid w:val="006C66C7"/>
    <w:rsid w:val="006D1536"/>
    <w:rsid w:val="006D2BF0"/>
    <w:rsid w:val="006D55A8"/>
    <w:rsid w:val="006D578B"/>
    <w:rsid w:val="006E1440"/>
    <w:rsid w:val="006E1DEF"/>
    <w:rsid w:val="006E1E6C"/>
    <w:rsid w:val="006E301C"/>
    <w:rsid w:val="006E40B3"/>
    <w:rsid w:val="006E4543"/>
    <w:rsid w:val="006E47C0"/>
    <w:rsid w:val="006E694A"/>
    <w:rsid w:val="006F0799"/>
    <w:rsid w:val="006F1AF2"/>
    <w:rsid w:val="006F1ECF"/>
    <w:rsid w:val="006F5CFA"/>
    <w:rsid w:val="006F644E"/>
    <w:rsid w:val="006F6B72"/>
    <w:rsid w:val="0070295C"/>
    <w:rsid w:val="007035A2"/>
    <w:rsid w:val="00703FAD"/>
    <w:rsid w:val="00704B06"/>
    <w:rsid w:val="00711BD2"/>
    <w:rsid w:val="00712311"/>
    <w:rsid w:val="00716F03"/>
    <w:rsid w:val="00721154"/>
    <w:rsid w:val="007262CB"/>
    <w:rsid w:val="00727BD1"/>
    <w:rsid w:val="0073087C"/>
    <w:rsid w:val="007312B5"/>
    <w:rsid w:val="00733B63"/>
    <w:rsid w:val="00741611"/>
    <w:rsid w:val="0074397C"/>
    <w:rsid w:val="0074575E"/>
    <w:rsid w:val="00745E2C"/>
    <w:rsid w:val="007461C7"/>
    <w:rsid w:val="007506F5"/>
    <w:rsid w:val="0075193A"/>
    <w:rsid w:val="007524B1"/>
    <w:rsid w:val="00754553"/>
    <w:rsid w:val="0075552D"/>
    <w:rsid w:val="00755608"/>
    <w:rsid w:val="00755E2D"/>
    <w:rsid w:val="007575EC"/>
    <w:rsid w:val="00761700"/>
    <w:rsid w:val="00764589"/>
    <w:rsid w:val="0076507E"/>
    <w:rsid w:val="00766AF0"/>
    <w:rsid w:val="00767912"/>
    <w:rsid w:val="00767A39"/>
    <w:rsid w:val="00772B51"/>
    <w:rsid w:val="00772F95"/>
    <w:rsid w:val="007735C2"/>
    <w:rsid w:val="00775C23"/>
    <w:rsid w:val="00777ED2"/>
    <w:rsid w:val="00777F5A"/>
    <w:rsid w:val="00781B24"/>
    <w:rsid w:val="00787778"/>
    <w:rsid w:val="0079073B"/>
    <w:rsid w:val="00790CD4"/>
    <w:rsid w:val="007925BD"/>
    <w:rsid w:val="007926C8"/>
    <w:rsid w:val="00792CE7"/>
    <w:rsid w:val="007934BE"/>
    <w:rsid w:val="00794289"/>
    <w:rsid w:val="00797D17"/>
    <w:rsid w:val="007A14C4"/>
    <w:rsid w:val="007A2ABD"/>
    <w:rsid w:val="007A372C"/>
    <w:rsid w:val="007A69CF"/>
    <w:rsid w:val="007A75FD"/>
    <w:rsid w:val="007B38C0"/>
    <w:rsid w:val="007C5313"/>
    <w:rsid w:val="007C5CB2"/>
    <w:rsid w:val="007C73E3"/>
    <w:rsid w:val="007D100E"/>
    <w:rsid w:val="007D4819"/>
    <w:rsid w:val="007D5A47"/>
    <w:rsid w:val="007D6DF3"/>
    <w:rsid w:val="007E1043"/>
    <w:rsid w:val="007F5E5D"/>
    <w:rsid w:val="00800A9B"/>
    <w:rsid w:val="00802977"/>
    <w:rsid w:val="0080362A"/>
    <w:rsid w:val="00805D40"/>
    <w:rsid w:val="00806499"/>
    <w:rsid w:val="00813CF9"/>
    <w:rsid w:val="008151AC"/>
    <w:rsid w:val="008201C8"/>
    <w:rsid w:val="008215FE"/>
    <w:rsid w:val="008227ED"/>
    <w:rsid w:val="00822ACF"/>
    <w:rsid w:val="008249E6"/>
    <w:rsid w:val="00824FF1"/>
    <w:rsid w:val="008336ED"/>
    <w:rsid w:val="008365BE"/>
    <w:rsid w:val="0084154B"/>
    <w:rsid w:val="00844C86"/>
    <w:rsid w:val="00850AB6"/>
    <w:rsid w:val="0085538B"/>
    <w:rsid w:val="0085633F"/>
    <w:rsid w:val="00856FFE"/>
    <w:rsid w:val="008616C0"/>
    <w:rsid w:val="00863B3F"/>
    <w:rsid w:val="00865185"/>
    <w:rsid w:val="00866079"/>
    <w:rsid w:val="00866CDD"/>
    <w:rsid w:val="0086732A"/>
    <w:rsid w:val="00867830"/>
    <w:rsid w:val="008723EA"/>
    <w:rsid w:val="008766BD"/>
    <w:rsid w:val="0088148B"/>
    <w:rsid w:val="008819BE"/>
    <w:rsid w:val="0089223D"/>
    <w:rsid w:val="0089239D"/>
    <w:rsid w:val="008930A0"/>
    <w:rsid w:val="00895CEE"/>
    <w:rsid w:val="00897238"/>
    <w:rsid w:val="008A2B5F"/>
    <w:rsid w:val="008A368A"/>
    <w:rsid w:val="008A42FC"/>
    <w:rsid w:val="008A4BF7"/>
    <w:rsid w:val="008A78D7"/>
    <w:rsid w:val="008A7BA7"/>
    <w:rsid w:val="008B4E10"/>
    <w:rsid w:val="008B5E36"/>
    <w:rsid w:val="008B6C19"/>
    <w:rsid w:val="008C20B8"/>
    <w:rsid w:val="008D0B70"/>
    <w:rsid w:val="008D18A5"/>
    <w:rsid w:val="008D2249"/>
    <w:rsid w:val="008D41C4"/>
    <w:rsid w:val="008D4C96"/>
    <w:rsid w:val="008D4D5D"/>
    <w:rsid w:val="008E22F4"/>
    <w:rsid w:val="008E5385"/>
    <w:rsid w:val="008F0F4D"/>
    <w:rsid w:val="008F18DB"/>
    <w:rsid w:val="008F3EEE"/>
    <w:rsid w:val="008F79C7"/>
    <w:rsid w:val="00904F10"/>
    <w:rsid w:val="009055B2"/>
    <w:rsid w:val="00907078"/>
    <w:rsid w:val="00910A4B"/>
    <w:rsid w:val="00911B1A"/>
    <w:rsid w:val="00912DE5"/>
    <w:rsid w:val="00913882"/>
    <w:rsid w:val="00914550"/>
    <w:rsid w:val="009145E4"/>
    <w:rsid w:val="00914C5E"/>
    <w:rsid w:val="009153D9"/>
    <w:rsid w:val="00916366"/>
    <w:rsid w:val="00920000"/>
    <w:rsid w:val="00921F8F"/>
    <w:rsid w:val="00922689"/>
    <w:rsid w:val="0092384B"/>
    <w:rsid w:val="0092459F"/>
    <w:rsid w:val="00926F07"/>
    <w:rsid w:val="0093069C"/>
    <w:rsid w:val="009319BC"/>
    <w:rsid w:val="00931D28"/>
    <w:rsid w:val="00933684"/>
    <w:rsid w:val="00934CF8"/>
    <w:rsid w:val="00936156"/>
    <w:rsid w:val="00940393"/>
    <w:rsid w:val="00943205"/>
    <w:rsid w:val="009437F2"/>
    <w:rsid w:val="00945FB4"/>
    <w:rsid w:val="0094734C"/>
    <w:rsid w:val="00947F05"/>
    <w:rsid w:val="009505F6"/>
    <w:rsid w:val="00953450"/>
    <w:rsid w:val="0095385C"/>
    <w:rsid w:val="009570CD"/>
    <w:rsid w:val="0096014B"/>
    <w:rsid w:val="00963440"/>
    <w:rsid w:val="00967525"/>
    <w:rsid w:val="009750B9"/>
    <w:rsid w:val="009754F9"/>
    <w:rsid w:val="00977629"/>
    <w:rsid w:val="00987CB1"/>
    <w:rsid w:val="009965FD"/>
    <w:rsid w:val="009A3411"/>
    <w:rsid w:val="009A773B"/>
    <w:rsid w:val="009A7A8E"/>
    <w:rsid w:val="009B0C6F"/>
    <w:rsid w:val="009B297D"/>
    <w:rsid w:val="009B37C0"/>
    <w:rsid w:val="009B44AE"/>
    <w:rsid w:val="009B7DF4"/>
    <w:rsid w:val="009C0AD5"/>
    <w:rsid w:val="009C0CFF"/>
    <w:rsid w:val="009C1E0A"/>
    <w:rsid w:val="009C5E50"/>
    <w:rsid w:val="009D0C2E"/>
    <w:rsid w:val="009D2E3F"/>
    <w:rsid w:val="009D41AB"/>
    <w:rsid w:val="009D4EF5"/>
    <w:rsid w:val="009D535D"/>
    <w:rsid w:val="009D722F"/>
    <w:rsid w:val="009E2795"/>
    <w:rsid w:val="009E379D"/>
    <w:rsid w:val="009E3C74"/>
    <w:rsid w:val="009E41B2"/>
    <w:rsid w:val="009E6711"/>
    <w:rsid w:val="009E69DE"/>
    <w:rsid w:val="009F1421"/>
    <w:rsid w:val="009F4653"/>
    <w:rsid w:val="009F5E06"/>
    <w:rsid w:val="00A005D2"/>
    <w:rsid w:val="00A01CDD"/>
    <w:rsid w:val="00A0238D"/>
    <w:rsid w:val="00A05B63"/>
    <w:rsid w:val="00A05C03"/>
    <w:rsid w:val="00A06986"/>
    <w:rsid w:val="00A073A4"/>
    <w:rsid w:val="00A07914"/>
    <w:rsid w:val="00A11828"/>
    <w:rsid w:val="00A161C9"/>
    <w:rsid w:val="00A20A74"/>
    <w:rsid w:val="00A24526"/>
    <w:rsid w:val="00A26D64"/>
    <w:rsid w:val="00A276F4"/>
    <w:rsid w:val="00A31EAC"/>
    <w:rsid w:val="00A369EA"/>
    <w:rsid w:val="00A37F04"/>
    <w:rsid w:val="00A4329A"/>
    <w:rsid w:val="00A44694"/>
    <w:rsid w:val="00A46C3A"/>
    <w:rsid w:val="00A47EE1"/>
    <w:rsid w:val="00A522B3"/>
    <w:rsid w:val="00A54C9A"/>
    <w:rsid w:val="00A559D2"/>
    <w:rsid w:val="00A564E4"/>
    <w:rsid w:val="00A637B1"/>
    <w:rsid w:val="00A66C64"/>
    <w:rsid w:val="00A67E54"/>
    <w:rsid w:val="00A71509"/>
    <w:rsid w:val="00A7312A"/>
    <w:rsid w:val="00A7604D"/>
    <w:rsid w:val="00A76B92"/>
    <w:rsid w:val="00A8287E"/>
    <w:rsid w:val="00A8374D"/>
    <w:rsid w:val="00A90665"/>
    <w:rsid w:val="00A92F2F"/>
    <w:rsid w:val="00A939F4"/>
    <w:rsid w:val="00A97577"/>
    <w:rsid w:val="00AA002E"/>
    <w:rsid w:val="00AA34B8"/>
    <w:rsid w:val="00AA37CD"/>
    <w:rsid w:val="00AB18A3"/>
    <w:rsid w:val="00AB3418"/>
    <w:rsid w:val="00AB534F"/>
    <w:rsid w:val="00AB72AD"/>
    <w:rsid w:val="00AB7400"/>
    <w:rsid w:val="00AB7D6C"/>
    <w:rsid w:val="00AC2A9F"/>
    <w:rsid w:val="00AC3B04"/>
    <w:rsid w:val="00AC3B06"/>
    <w:rsid w:val="00AD168E"/>
    <w:rsid w:val="00AD1D3C"/>
    <w:rsid w:val="00AD3617"/>
    <w:rsid w:val="00AD3FFE"/>
    <w:rsid w:val="00AD504D"/>
    <w:rsid w:val="00AD671A"/>
    <w:rsid w:val="00AD6C78"/>
    <w:rsid w:val="00AE418E"/>
    <w:rsid w:val="00AE439E"/>
    <w:rsid w:val="00AE5708"/>
    <w:rsid w:val="00AE796F"/>
    <w:rsid w:val="00AF2464"/>
    <w:rsid w:val="00AF4898"/>
    <w:rsid w:val="00AF4CBB"/>
    <w:rsid w:val="00AF6FC9"/>
    <w:rsid w:val="00AF7AA8"/>
    <w:rsid w:val="00B0076E"/>
    <w:rsid w:val="00B00989"/>
    <w:rsid w:val="00B032D3"/>
    <w:rsid w:val="00B07B8F"/>
    <w:rsid w:val="00B10427"/>
    <w:rsid w:val="00B11D4E"/>
    <w:rsid w:val="00B12E55"/>
    <w:rsid w:val="00B14A16"/>
    <w:rsid w:val="00B20085"/>
    <w:rsid w:val="00B21162"/>
    <w:rsid w:val="00B23EA7"/>
    <w:rsid w:val="00B24C9B"/>
    <w:rsid w:val="00B2529E"/>
    <w:rsid w:val="00B252E5"/>
    <w:rsid w:val="00B30D74"/>
    <w:rsid w:val="00B32215"/>
    <w:rsid w:val="00B327AB"/>
    <w:rsid w:val="00B33622"/>
    <w:rsid w:val="00B33C7D"/>
    <w:rsid w:val="00B35ADE"/>
    <w:rsid w:val="00B40F9C"/>
    <w:rsid w:val="00B42898"/>
    <w:rsid w:val="00B43FED"/>
    <w:rsid w:val="00B443F4"/>
    <w:rsid w:val="00B44926"/>
    <w:rsid w:val="00B44B03"/>
    <w:rsid w:val="00B46BC2"/>
    <w:rsid w:val="00B47353"/>
    <w:rsid w:val="00B513EA"/>
    <w:rsid w:val="00B51F2B"/>
    <w:rsid w:val="00B538DA"/>
    <w:rsid w:val="00B54245"/>
    <w:rsid w:val="00B55D40"/>
    <w:rsid w:val="00B63020"/>
    <w:rsid w:val="00B7003F"/>
    <w:rsid w:val="00B724D2"/>
    <w:rsid w:val="00B72B94"/>
    <w:rsid w:val="00B73371"/>
    <w:rsid w:val="00B74831"/>
    <w:rsid w:val="00B74D17"/>
    <w:rsid w:val="00B76732"/>
    <w:rsid w:val="00B77211"/>
    <w:rsid w:val="00B83A39"/>
    <w:rsid w:val="00B94B48"/>
    <w:rsid w:val="00B97DF8"/>
    <w:rsid w:val="00BA1171"/>
    <w:rsid w:val="00BA5683"/>
    <w:rsid w:val="00BA6F6D"/>
    <w:rsid w:val="00BB1150"/>
    <w:rsid w:val="00BB4302"/>
    <w:rsid w:val="00BB43DB"/>
    <w:rsid w:val="00BB4ECF"/>
    <w:rsid w:val="00BB6245"/>
    <w:rsid w:val="00BB65A0"/>
    <w:rsid w:val="00BB7661"/>
    <w:rsid w:val="00BC25CE"/>
    <w:rsid w:val="00BC2C83"/>
    <w:rsid w:val="00BC4CCD"/>
    <w:rsid w:val="00BC60C6"/>
    <w:rsid w:val="00BC6A7C"/>
    <w:rsid w:val="00BD06D6"/>
    <w:rsid w:val="00BD1B0C"/>
    <w:rsid w:val="00BD3B27"/>
    <w:rsid w:val="00BD45FF"/>
    <w:rsid w:val="00BE0531"/>
    <w:rsid w:val="00BE2A6E"/>
    <w:rsid w:val="00BE3E2F"/>
    <w:rsid w:val="00BE7FD3"/>
    <w:rsid w:val="00BF0E07"/>
    <w:rsid w:val="00BF4B7C"/>
    <w:rsid w:val="00BF5262"/>
    <w:rsid w:val="00C00849"/>
    <w:rsid w:val="00C00C12"/>
    <w:rsid w:val="00C01056"/>
    <w:rsid w:val="00C03F6A"/>
    <w:rsid w:val="00C04A99"/>
    <w:rsid w:val="00C0579D"/>
    <w:rsid w:val="00C126B8"/>
    <w:rsid w:val="00C12B9B"/>
    <w:rsid w:val="00C12F9B"/>
    <w:rsid w:val="00C145E6"/>
    <w:rsid w:val="00C14AF5"/>
    <w:rsid w:val="00C21B81"/>
    <w:rsid w:val="00C2218C"/>
    <w:rsid w:val="00C2259F"/>
    <w:rsid w:val="00C25002"/>
    <w:rsid w:val="00C40EFD"/>
    <w:rsid w:val="00C478A2"/>
    <w:rsid w:val="00C51BAC"/>
    <w:rsid w:val="00C51D90"/>
    <w:rsid w:val="00C52730"/>
    <w:rsid w:val="00C54A93"/>
    <w:rsid w:val="00C552F6"/>
    <w:rsid w:val="00C57AAB"/>
    <w:rsid w:val="00C617E6"/>
    <w:rsid w:val="00C658CA"/>
    <w:rsid w:val="00C66538"/>
    <w:rsid w:val="00C7322F"/>
    <w:rsid w:val="00C73351"/>
    <w:rsid w:val="00C757E3"/>
    <w:rsid w:val="00C76792"/>
    <w:rsid w:val="00C7718B"/>
    <w:rsid w:val="00C8344A"/>
    <w:rsid w:val="00C8618C"/>
    <w:rsid w:val="00C9156E"/>
    <w:rsid w:val="00C91F17"/>
    <w:rsid w:val="00C93BFD"/>
    <w:rsid w:val="00C95090"/>
    <w:rsid w:val="00C97040"/>
    <w:rsid w:val="00C97441"/>
    <w:rsid w:val="00CA161B"/>
    <w:rsid w:val="00CA2136"/>
    <w:rsid w:val="00CA345C"/>
    <w:rsid w:val="00CA416B"/>
    <w:rsid w:val="00CA4625"/>
    <w:rsid w:val="00CA5579"/>
    <w:rsid w:val="00CA6685"/>
    <w:rsid w:val="00CA7090"/>
    <w:rsid w:val="00CA76C0"/>
    <w:rsid w:val="00CB3135"/>
    <w:rsid w:val="00CC19D7"/>
    <w:rsid w:val="00CC1ACB"/>
    <w:rsid w:val="00CC1BB9"/>
    <w:rsid w:val="00CC3351"/>
    <w:rsid w:val="00CC3EBB"/>
    <w:rsid w:val="00CC4074"/>
    <w:rsid w:val="00CC69D1"/>
    <w:rsid w:val="00CC78F7"/>
    <w:rsid w:val="00CC7E79"/>
    <w:rsid w:val="00CD0F02"/>
    <w:rsid w:val="00CD1C70"/>
    <w:rsid w:val="00CD2912"/>
    <w:rsid w:val="00CD3052"/>
    <w:rsid w:val="00CD3771"/>
    <w:rsid w:val="00CD6A09"/>
    <w:rsid w:val="00CE3060"/>
    <w:rsid w:val="00CE551A"/>
    <w:rsid w:val="00CF0477"/>
    <w:rsid w:val="00CF1768"/>
    <w:rsid w:val="00CF4928"/>
    <w:rsid w:val="00CF5DBE"/>
    <w:rsid w:val="00CF6A47"/>
    <w:rsid w:val="00D014CB"/>
    <w:rsid w:val="00D05EC0"/>
    <w:rsid w:val="00D0761D"/>
    <w:rsid w:val="00D107FE"/>
    <w:rsid w:val="00D13204"/>
    <w:rsid w:val="00D20C94"/>
    <w:rsid w:val="00D251E4"/>
    <w:rsid w:val="00D31D6A"/>
    <w:rsid w:val="00D32E72"/>
    <w:rsid w:val="00D41947"/>
    <w:rsid w:val="00D43090"/>
    <w:rsid w:val="00D445C6"/>
    <w:rsid w:val="00D44E92"/>
    <w:rsid w:val="00D45B7F"/>
    <w:rsid w:val="00D51642"/>
    <w:rsid w:val="00D5259E"/>
    <w:rsid w:val="00D56E88"/>
    <w:rsid w:val="00D601B3"/>
    <w:rsid w:val="00D6282E"/>
    <w:rsid w:val="00D62A9D"/>
    <w:rsid w:val="00D631B9"/>
    <w:rsid w:val="00D651F8"/>
    <w:rsid w:val="00D718F9"/>
    <w:rsid w:val="00D7368A"/>
    <w:rsid w:val="00D75B51"/>
    <w:rsid w:val="00D80459"/>
    <w:rsid w:val="00D86AF9"/>
    <w:rsid w:val="00D9013E"/>
    <w:rsid w:val="00D908E6"/>
    <w:rsid w:val="00D9104D"/>
    <w:rsid w:val="00D918C6"/>
    <w:rsid w:val="00D94882"/>
    <w:rsid w:val="00D97E04"/>
    <w:rsid w:val="00DA0866"/>
    <w:rsid w:val="00DA0F37"/>
    <w:rsid w:val="00DA134F"/>
    <w:rsid w:val="00DA3C26"/>
    <w:rsid w:val="00DA6D8C"/>
    <w:rsid w:val="00DA79CF"/>
    <w:rsid w:val="00DB37BE"/>
    <w:rsid w:val="00DB546A"/>
    <w:rsid w:val="00DC05C3"/>
    <w:rsid w:val="00DC2ECD"/>
    <w:rsid w:val="00DC3AE4"/>
    <w:rsid w:val="00DC4366"/>
    <w:rsid w:val="00DC63D9"/>
    <w:rsid w:val="00DC7442"/>
    <w:rsid w:val="00DD2D87"/>
    <w:rsid w:val="00DD5E65"/>
    <w:rsid w:val="00DD797E"/>
    <w:rsid w:val="00DE05FA"/>
    <w:rsid w:val="00DE09FA"/>
    <w:rsid w:val="00DE5654"/>
    <w:rsid w:val="00DE606F"/>
    <w:rsid w:val="00DE7735"/>
    <w:rsid w:val="00DF4598"/>
    <w:rsid w:val="00DF485A"/>
    <w:rsid w:val="00DF5191"/>
    <w:rsid w:val="00DF5C33"/>
    <w:rsid w:val="00DF6E40"/>
    <w:rsid w:val="00E00E31"/>
    <w:rsid w:val="00E01FEB"/>
    <w:rsid w:val="00E023F1"/>
    <w:rsid w:val="00E0252F"/>
    <w:rsid w:val="00E05D3A"/>
    <w:rsid w:val="00E06D5D"/>
    <w:rsid w:val="00E109A6"/>
    <w:rsid w:val="00E11126"/>
    <w:rsid w:val="00E12388"/>
    <w:rsid w:val="00E13345"/>
    <w:rsid w:val="00E16A7B"/>
    <w:rsid w:val="00E205FA"/>
    <w:rsid w:val="00E209E4"/>
    <w:rsid w:val="00E2631D"/>
    <w:rsid w:val="00E27FF0"/>
    <w:rsid w:val="00E31078"/>
    <w:rsid w:val="00E31A63"/>
    <w:rsid w:val="00E34DDE"/>
    <w:rsid w:val="00E3670A"/>
    <w:rsid w:val="00E379D8"/>
    <w:rsid w:val="00E451BB"/>
    <w:rsid w:val="00E51C8D"/>
    <w:rsid w:val="00E557D0"/>
    <w:rsid w:val="00E6033E"/>
    <w:rsid w:val="00E62F72"/>
    <w:rsid w:val="00E6472B"/>
    <w:rsid w:val="00E707E3"/>
    <w:rsid w:val="00E71F6F"/>
    <w:rsid w:val="00E72046"/>
    <w:rsid w:val="00E72640"/>
    <w:rsid w:val="00E73263"/>
    <w:rsid w:val="00E76A53"/>
    <w:rsid w:val="00E77547"/>
    <w:rsid w:val="00E82E67"/>
    <w:rsid w:val="00E8510D"/>
    <w:rsid w:val="00E8732E"/>
    <w:rsid w:val="00E90E63"/>
    <w:rsid w:val="00E91D09"/>
    <w:rsid w:val="00E92C89"/>
    <w:rsid w:val="00E94876"/>
    <w:rsid w:val="00E94C52"/>
    <w:rsid w:val="00E96787"/>
    <w:rsid w:val="00EA12E6"/>
    <w:rsid w:val="00EA211C"/>
    <w:rsid w:val="00EA31BE"/>
    <w:rsid w:val="00EB2B53"/>
    <w:rsid w:val="00EB3D7D"/>
    <w:rsid w:val="00EC0350"/>
    <w:rsid w:val="00EC0374"/>
    <w:rsid w:val="00EC0F51"/>
    <w:rsid w:val="00EC1982"/>
    <w:rsid w:val="00EC7332"/>
    <w:rsid w:val="00ED1361"/>
    <w:rsid w:val="00ED1452"/>
    <w:rsid w:val="00EE28F2"/>
    <w:rsid w:val="00EE52D1"/>
    <w:rsid w:val="00EF0154"/>
    <w:rsid w:val="00EF1AA1"/>
    <w:rsid w:val="00EF6438"/>
    <w:rsid w:val="00F000F3"/>
    <w:rsid w:val="00F00434"/>
    <w:rsid w:val="00F01F7C"/>
    <w:rsid w:val="00F027DF"/>
    <w:rsid w:val="00F02CF6"/>
    <w:rsid w:val="00F070EB"/>
    <w:rsid w:val="00F073B0"/>
    <w:rsid w:val="00F12902"/>
    <w:rsid w:val="00F1342D"/>
    <w:rsid w:val="00F17371"/>
    <w:rsid w:val="00F17774"/>
    <w:rsid w:val="00F226C8"/>
    <w:rsid w:val="00F25041"/>
    <w:rsid w:val="00F26DEC"/>
    <w:rsid w:val="00F36C94"/>
    <w:rsid w:val="00F36CB1"/>
    <w:rsid w:val="00F4588F"/>
    <w:rsid w:val="00F46F56"/>
    <w:rsid w:val="00F51803"/>
    <w:rsid w:val="00F561CB"/>
    <w:rsid w:val="00F56735"/>
    <w:rsid w:val="00F61F6F"/>
    <w:rsid w:val="00F6433E"/>
    <w:rsid w:val="00F66D85"/>
    <w:rsid w:val="00F71C14"/>
    <w:rsid w:val="00F730C2"/>
    <w:rsid w:val="00F75299"/>
    <w:rsid w:val="00F75FD9"/>
    <w:rsid w:val="00F801D2"/>
    <w:rsid w:val="00F80F55"/>
    <w:rsid w:val="00F81D85"/>
    <w:rsid w:val="00F824E7"/>
    <w:rsid w:val="00F842F6"/>
    <w:rsid w:val="00F9146F"/>
    <w:rsid w:val="00F94E76"/>
    <w:rsid w:val="00F960FC"/>
    <w:rsid w:val="00F96FD9"/>
    <w:rsid w:val="00FA19CD"/>
    <w:rsid w:val="00FA5615"/>
    <w:rsid w:val="00FB01DC"/>
    <w:rsid w:val="00FB2AD4"/>
    <w:rsid w:val="00FB2F86"/>
    <w:rsid w:val="00FB4274"/>
    <w:rsid w:val="00FB5D86"/>
    <w:rsid w:val="00FC1D13"/>
    <w:rsid w:val="00FC465A"/>
    <w:rsid w:val="00FC541C"/>
    <w:rsid w:val="00FD1748"/>
    <w:rsid w:val="00FD17BB"/>
    <w:rsid w:val="00FD3EBF"/>
    <w:rsid w:val="00FD53F5"/>
    <w:rsid w:val="00FD600B"/>
    <w:rsid w:val="00FD6A31"/>
    <w:rsid w:val="00FF0676"/>
    <w:rsid w:val="00FF45FB"/>
    <w:rsid w:val="00FF5489"/>
    <w:rsid w:val="00FF5C17"/>
    <w:rsid w:val="00FF710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AE88AB"/>
  <w15:docId w15:val="{671068FC-3ED4-4EE8-985C-60BF56EE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A7C"/>
    <w:pPr>
      <w:keepNext/>
      <w:spacing w:line="160" w:lineRule="exact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BC6A7C"/>
    <w:pPr>
      <w:keepNext/>
      <w:spacing w:line="160" w:lineRule="exact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BC6A7C"/>
    <w:pPr>
      <w:keepNext/>
      <w:spacing w:line="160" w:lineRule="exact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BC6A7C"/>
    <w:pPr>
      <w:keepNext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BC6A7C"/>
    <w:pPr>
      <w:keepNext/>
      <w:spacing w:line="200" w:lineRule="exact"/>
      <w:jc w:val="center"/>
      <w:outlineLvl w:val="6"/>
    </w:pPr>
    <w:rPr>
      <w:b/>
      <w:bCs/>
      <w:sz w:val="18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A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6A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6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6A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6A7C"/>
    <w:rPr>
      <w:rFonts w:ascii="Times New Roman" w:eastAsia="Times New Roman" w:hAnsi="Times New Roman" w:cs="Times New Roman"/>
      <w:b/>
      <w:bCs/>
      <w:sz w:val="18"/>
      <w:szCs w:val="13"/>
      <w:lang w:eastAsia="ru-RU"/>
    </w:rPr>
  </w:style>
  <w:style w:type="paragraph" w:customStyle="1" w:styleId="ConsPlusNonformat">
    <w:name w:val="ConsPlusNonformat"/>
    <w:uiPriority w:val="99"/>
    <w:rsid w:val="00153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1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126"/>
    <w:pPr>
      <w:ind w:left="720"/>
      <w:contextualSpacing/>
    </w:pPr>
  </w:style>
  <w:style w:type="paragraph" w:customStyle="1" w:styleId="ConsPlusCell">
    <w:name w:val="ConsPlusCell"/>
    <w:uiPriority w:val="99"/>
    <w:rsid w:val="00D71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008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0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D5E65"/>
    <w:rPr>
      <w:color w:val="0000FF" w:themeColor="hyperlink"/>
      <w:u w:val="single"/>
    </w:rPr>
  </w:style>
  <w:style w:type="character" w:customStyle="1" w:styleId="headertextdesc">
    <w:name w:val="header__text_desc"/>
    <w:basedOn w:val="a0"/>
    <w:rsid w:val="00F36C94"/>
  </w:style>
  <w:style w:type="paragraph" w:customStyle="1" w:styleId="ConsTitle">
    <w:name w:val="ConsTitle"/>
    <w:rsid w:val="00291890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1">
    <w:name w:val="s_1"/>
    <w:basedOn w:val="a"/>
    <w:uiPriority w:val="99"/>
    <w:rsid w:val="0029189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1D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64165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D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8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8A7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78B52-B58E-493E-A0BD-0BEEBF3D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департамент г. Хабаровска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Филипсен Е.Е.</dc:creator>
  <cp:lastModifiedBy>Свитцова Елена Роиновна</cp:lastModifiedBy>
  <cp:revision>52</cp:revision>
  <cp:lastPrinted>2022-07-28T13:08:00Z</cp:lastPrinted>
  <dcterms:created xsi:type="dcterms:W3CDTF">2022-05-24T20:30:00Z</dcterms:created>
  <dcterms:modified xsi:type="dcterms:W3CDTF">2022-07-28T13:52:00Z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463689088</vt:i4>
  </property>
  <property fmtid="{D5CDD505-2E9C-101B-9397-08002B2CF9AE}" pid="3" name="_NewReviewCycle">
    <vt:lpwstr/>
  </property>
  <property fmtid="{D5CDD505-2E9C-101B-9397-08002B2CF9AE}" pid="4" name="_EmailSubject">
    <vt:lpwstr>На опубликование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