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Уполномоченным органом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подготовке заключений об оценке регулирующего воздействия проекта муниципальных правовых актов и по проведени</w:t>
      </w:r>
      <w:r w:rsidR="00996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экспертизы действующих документов является </w:t>
      </w:r>
      <w:r w:rsidR="000202D5" w:rsidRPr="000202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контрольно-правовое</w:t>
      </w:r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54D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управление мэрии города Череповца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Контакты уполномоченного органа: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4D5C" w:rsidRDefault="00E54D5C" w:rsidP="00E54D5C">
      <w:pPr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Череповец, пр. Строителей, д. 2, тел. </w:t>
      </w:r>
      <w:r w:rsidR="004A4677" w:rsidRP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+7(8202) </w:t>
      </w:r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50 13 32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+7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(8202) 57</w:t>
      </w:r>
      <w:r w:rsidR="00B35E15" w:rsidRPr="00B35E1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202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93 75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0202D5" w:rsidRPr="000202D5">
        <w:rPr>
          <w:rStyle w:val="a3"/>
          <w:rFonts w:ascii="Arial" w:eastAsia="Times New Roman" w:hAnsi="Arial" w:cs="Arial"/>
          <w:sz w:val="21"/>
          <w:szCs w:val="21"/>
          <w:lang w:eastAsia="ru-RU"/>
        </w:rPr>
        <w:t>kpu@cherepovetscity.ru</w:t>
      </w:r>
      <w:r w:rsidR="004A4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hyperlink r:id="rId4" w:history="1">
        <w:r w:rsidR="004A4677" w:rsidRPr="00B96E95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E_Danausova@cherepovetscity.ru</w:t>
        </w:r>
      </w:hyperlink>
    </w:p>
    <w:p w:rsidR="00E7068E" w:rsidRDefault="000202D5">
      <w:bookmarkStart w:id="0" w:name="_GoBack"/>
      <w:bookmarkEnd w:id="0"/>
    </w:p>
    <w:sectPr w:rsidR="00E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0202D5"/>
    <w:rsid w:val="004A4677"/>
    <w:rsid w:val="00823858"/>
    <w:rsid w:val="00996DC9"/>
    <w:rsid w:val="00B35E15"/>
    <w:rsid w:val="00BA5AB6"/>
    <w:rsid w:val="00E13C4F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1152"/>
  <w15:docId w15:val="{9413132B-C3E7-4467-8254-AF11C9CF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Danausov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Данаусова Екатерина Владимировна</cp:lastModifiedBy>
  <cp:revision>5</cp:revision>
  <dcterms:created xsi:type="dcterms:W3CDTF">2017-11-13T13:10:00Z</dcterms:created>
  <dcterms:modified xsi:type="dcterms:W3CDTF">2022-03-17T08:11:00Z</dcterms:modified>
</cp:coreProperties>
</file>