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43" w:rsidRPr="00A85243" w:rsidRDefault="00A85243" w:rsidP="00A85243">
      <w:pPr>
        <w:pStyle w:val="ConsPlusNormal"/>
        <w:ind w:left="6237"/>
        <w:jc w:val="both"/>
        <w:rPr>
          <w:rFonts w:ascii="Times New Roman" w:hAnsi="Times New Roman" w:cs="Times New Roman"/>
        </w:rPr>
      </w:pPr>
      <w:r w:rsidRPr="00A85243">
        <w:rPr>
          <w:rFonts w:ascii="Times New Roman" w:hAnsi="Times New Roman" w:cs="Times New Roman"/>
        </w:rPr>
        <w:t>УТВЕРЖДЕНА</w:t>
      </w:r>
    </w:p>
    <w:p w:rsidR="00A85243" w:rsidRPr="00A85243" w:rsidRDefault="00A85243" w:rsidP="00A85243">
      <w:pPr>
        <w:pStyle w:val="ConsPlusNormal"/>
        <w:ind w:left="6237"/>
        <w:jc w:val="both"/>
        <w:rPr>
          <w:rFonts w:ascii="Times New Roman" w:hAnsi="Times New Roman" w:cs="Times New Roman"/>
        </w:rPr>
      </w:pPr>
      <w:r w:rsidRPr="00A85243">
        <w:rPr>
          <w:rFonts w:ascii="Times New Roman" w:hAnsi="Times New Roman" w:cs="Times New Roman"/>
        </w:rPr>
        <w:t>постановлением мэрии города</w:t>
      </w:r>
    </w:p>
    <w:p w:rsidR="00A85243" w:rsidRPr="00A85243" w:rsidRDefault="00A85243" w:rsidP="00A85243">
      <w:pPr>
        <w:pStyle w:val="ConsPlusNormal"/>
        <w:ind w:left="6237"/>
        <w:jc w:val="both"/>
        <w:rPr>
          <w:rFonts w:ascii="Times New Roman" w:hAnsi="Times New Roman" w:cs="Times New Roman"/>
        </w:rPr>
      </w:pPr>
      <w:r w:rsidRPr="00A85243">
        <w:rPr>
          <w:rFonts w:ascii="Times New Roman" w:hAnsi="Times New Roman" w:cs="Times New Roman"/>
        </w:rPr>
        <w:t xml:space="preserve">от 14.10.2019 № 4879 </w:t>
      </w:r>
    </w:p>
    <w:p w:rsidR="00A67853" w:rsidRDefault="00A85243" w:rsidP="00A85243">
      <w:pPr>
        <w:pStyle w:val="ConsPlusNormal"/>
        <w:ind w:left="6237"/>
        <w:jc w:val="both"/>
        <w:rPr>
          <w:rFonts w:ascii="Times New Roman" w:hAnsi="Times New Roman" w:cs="Times New Roman"/>
        </w:rPr>
      </w:pPr>
      <w:r w:rsidRPr="00A85243">
        <w:rPr>
          <w:rFonts w:ascii="Times New Roman" w:hAnsi="Times New Roman" w:cs="Times New Roman"/>
        </w:rPr>
        <w:t>в редакции постановления мэрии города от 08.0</w:t>
      </w:r>
      <w:r>
        <w:rPr>
          <w:rFonts w:ascii="Times New Roman" w:hAnsi="Times New Roman" w:cs="Times New Roman"/>
        </w:rPr>
        <w:t>5.2020 № 1868</w:t>
      </w: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Default="00A85243" w:rsidP="00A85243">
      <w:pPr>
        <w:pStyle w:val="ConsPlusNormal"/>
        <w:ind w:left="6237"/>
        <w:jc w:val="both"/>
        <w:rPr>
          <w:rFonts w:ascii="Times New Roman" w:hAnsi="Times New Roman" w:cs="Times New Roman"/>
        </w:rPr>
      </w:pPr>
    </w:p>
    <w:p w:rsidR="00A85243" w:rsidRPr="000E284C" w:rsidRDefault="00A85243" w:rsidP="00A85243">
      <w:pPr>
        <w:pStyle w:val="ConsPlusNormal"/>
        <w:ind w:left="6237"/>
        <w:jc w:val="both"/>
        <w:rPr>
          <w:rFonts w:ascii="Times New Roman" w:hAnsi="Times New Roman" w:cs="Times New Roman"/>
        </w:rPr>
      </w:pPr>
    </w:p>
    <w:p w:rsidR="00A67853" w:rsidRPr="000E284C" w:rsidRDefault="00A67853">
      <w:pPr>
        <w:pStyle w:val="ConsPlusTitle"/>
        <w:jc w:val="center"/>
        <w:rPr>
          <w:rFonts w:ascii="Times New Roman" w:hAnsi="Times New Roman" w:cs="Times New Roman"/>
        </w:rPr>
      </w:pPr>
      <w:bookmarkStart w:id="0" w:name="P35"/>
      <w:bookmarkEnd w:id="0"/>
      <w:r w:rsidRPr="000E284C">
        <w:rPr>
          <w:rFonts w:ascii="Times New Roman" w:hAnsi="Times New Roman" w:cs="Times New Roman"/>
        </w:rPr>
        <w:t>МУНИЦИПАЛЬНАЯ ПРОГРАММА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"ПОДДЕРЖКА И РАЗВИТИЕ МАЛОГО И СРЕДНЕГО ПРЕДПРИНИМАТЕЛЬСТВА,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ПОВЫШЕНИЕ ИНВЕСТИЦИОННОЙ ПРИВЛЕКАТЕЛЬНОСТИ ГОРОДА ЧЕРЕПОВЦА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НА 2020 - 2024 ГОДЫ"</w:t>
      </w:r>
    </w:p>
    <w:p w:rsidR="00A67853" w:rsidRPr="000E284C" w:rsidRDefault="00A67853">
      <w:pPr>
        <w:spacing w:after="1"/>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Ответственный исполнитель: мэрия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(управление экономической политики мэрии).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Дата составления проекта программы: июль 2019 года.</w:t>
      </w:r>
    </w:p>
    <w:p w:rsidR="00A67853" w:rsidRPr="000E284C" w:rsidRDefault="00A67853">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2041"/>
        <w:gridCol w:w="2778"/>
      </w:tblGrid>
      <w:tr w:rsidR="00A67853" w:rsidRPr="000E284C" w:rsidTr="000E284C">
        <w:tc>
          <w:tcPr>
            <w:tcW w:w="488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Непосредственные исполнители</w:t>
            </w:r>
          </w:p>
        </w:tc>
        <w:tc>
          <w:tcPr>
            <w:tcW w:w="2041"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Фамилия, имя, отчество</w:t>
            </w:r>
          </w:p>
        </w:tc>
        <w:tc>
          <w:tcPr>
            <w:tcW w:w="277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Телефон, электронный адрес</w:t>
            </w:r>
          </w:p>
        </w:tc>
      </w:tr>
      <w:tr w:rsidR="00A67853" w:rsidRPr="000E284C" w:rsidTr="000E284C">
        <w:tc>
          <w:tcPr>
            <w:tcW w:w="488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Начальник управления экономической политики мэрии</w:t>
            </w:r>
          </w:p>
        </w:tc>
        <w:tc>
          <w:tcPr>
            <w:tcW w:w="2041"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Титова Татьяна Владимировна</w:t>
            </w:r>
          </w:p>
        </w:tc>
        <w:tc>
          <w:tcPr>
            <w:tcW w:w="277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57-24-24, titovatv@cherepovetscity.ru</w:t>
            </w:r>
          </w:p>
        </w:tc>
      </w:tr>
      <w:tr w:rsidR="00A67853" w:rsidRPr="000E284C" w:rsidTr="000E284C">
        <w:tc>
          <w:tcPr>
            <w:tcW w:w="488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Директор Автономной некоммерческой организации поддержки предпринимательства "Агентство Городского Развития"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Андреева Оксана Рудольфовна</w:t>
            </w:r>
          </w:p>
        </w:tc>
        <w:tc>
          <w:tcPr>
            <w:tcW w:w="277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20-19-28,</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or@agr-city.ru</w:t>
            </w:r>
          </w:p>
        </w:tc>
      </w:tr>
    </w:tbl>
    <w:p w:rsidR="00A67853" w:rsidRPr="000E284C" w:rsidRDefault="00A67853">
      <w:pPr>
        <w:pStyle w:val="ConsPlusNormal"/>
        <w:jc w:val="both"/>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85243" w:rsidRDefault="00A85243">
      <w:pPr>
        <w:pStyle w:val="ConsPlusTitle"/>
        <w:jc w:val="center"/>
        <w:outlineLvl w:val="1"/>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lastRenderedPageBreak/>
        <w:t>ПАСПОРТ МУНИЦИПАЛЬНОЙ ПРОГРАММЫ</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"ПОДДЕРЖКА И РАЗВИТИЕ МАЛОГО И СРЕДНЕГО ПРЕДПРИНИМАТЕЛЬСТВА,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ПОВЫШЕНИЕ ИНВЕСТИЦИОННОЙ ПРИВЛЕКАТЕЛЬНОСТИ ГОРОДА ЧЕРЕПОВЦА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НА 2020 - 2024 ГОДЫ" (ДАЛЕЕ - МУНИЦИПАЛЬНАЯ ПРОГРАММА)</w:t>
      </w:r>
    </w:p>
    <w:p w:rsidR="00A67853" w:rsidRPr="000E284C" w:rsidRDefault="00A67853">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583"/>
      </w:tblGrid>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Ответственный исполнитель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Мэрия города (управление экономической политики)</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Соисполнители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МКУ "Информационно-мониторинговое агентство "Череповец", комитет по управлению имуществом города</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Участники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Автономная некоммерческая организация поддержки предпринимательства "Агентство Городского Развития" (далее - АНО АГР)</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Подпрограммы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Отсутствуют</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Программно-целевые инструменты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Отсутствуют</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Цель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Задачи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 Обеспечение доступности инфраструктуры поддержки малого и среднего предпринимательства.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3. Популяризация предпринимательской деятельности.</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5. Привлечение инвестиций в экономику города.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6. Стимулирование экономического роста.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7. Содействие в реализации инвестиционных проектов.</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8. Формирование положительного инвестиционного имиджа города.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9. Снижение административных барьеров, повышение качества муниципального регулирования в сфере малого и среднего предпринимательства</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Целевые индикаторы и показатели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 Количество мероприятий, направленных на развитие предпринимательства и инвестиционного потенциала.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 Количество участников мероприятий, направленных на развитие предпринимательства и инвестиционного потенциала.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3. Количество оказанных консультаций и услуг.</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4. Количество новых субъектов малого и среднего предпринимательства, зарегистрированных гражданами, получившими поддержку.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6. Объем инвестиций.</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7. Количество резидентов ТОСЭР.</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8. Количество инвестиционных проектов, принятых к реализации на </w:t>
            </w:r>
            <w:r w:rsidRPr="000E284C">
              <w:rPr>
                <w:rFonts w:ascii="Times New Roman" w:hAnsi="Times New Roman" w:cs="Times New Roman"/>
              </w:rPr>
              <w:lastRenderedPageBreak/>
              <w:t>инвестиционном совете мэрии города Череповца.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9. Количество предлагаемых городом инвестиционных площадок.</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10. Количество субъектов малого и среднего предпринимательства, получивших финансовую поддержку.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11. Количество вновь созданных рабочих мест.</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12.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13. Оценка субъектами малого и среднего предпринимательства комфортности ведения бизнеса в городе.</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15. Количество заключений об оценке регулирующего воздействия проектов МПА и по результатам экспертизы МПА</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lastRenderedPageBreak/>
              <w:t>Этапы и сроки реализации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Реализуется в период с 2020 по 2024 год в один этап. Промежуточные итоги подводятся ежегодно</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Общий объем финансового обеспечения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Общее финансирование муниципальной программы на реализацию программы составит 208568.6 тыс. руб., в том числе:</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2020 г. - 45720.2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2021 г. - 56837.1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2022 г. - 70337.1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2023 г. - 17837.1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2024 г. - 17837.1 тыс. руб.</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Объем бюджетных ассигнований на реализацию программы составит 68434.4 тыс. руб., в том числе по годам реализации:</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2020 г. - 13727.0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2021 г. - 13838.1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2022 г. - 13973.1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2023 г. - 13448.1 тыс. руб.,</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2024 г. - 13448.1 тыс. руб.</w:t>
            </w:r>
          </w:p>
        </w:tc>
      </w:tr>
      <w:tr w:rsidR="00A67853" w:rsidRPr="000E284C" w:rsidTr="000E284C">
        <w:tc>
          <w:tcPr>
            <w:tcW w:w="311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Ожидаемые конечные результаты реализации муниципальной программы</w:t>
            </w:r>
          </w:p>
        </w:tc>
        <w:tc>
          <w:tcPr>
            <w:tcW w:w="658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Количественные показатели конечного результата: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 Количество участников мероприятий будет составлять ежегодно не менее 1200 единиц к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3. Количество оказанных консультаций к 2024 году - не менее 2460 единиц в год.</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6. Суммарный объем инвестиций должен составить не менее 2600.0 млн. рублей в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7. Количество резидентов ТОСЭР должно составить не менее 36 единиц в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lastRenderedPageBreak/>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9. Количество предлагаемых городом инвестиционных площадок должно составить не менее 50 ед. в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10. Количество субъектов малого и среднего предпринимательства, получивших финансовую поддержку</w:t>
            </w:r>
            <w:r w:rsidR="00BB6922">
              <w:rPr>
                <w:rStyle w:val="a5"/>
                <w:rFonts w:ascii="Times New Roman" w:hAnsi="Times New Roman" w:cs="Times New Roman"/>
              </w:rPr>
              <w:footnoteReference w:id="1"/>
            </w:r>
            <w:r w:rsidRPr="000E284C">
              <w:rPr>
                <w:rFonts w:ascii="Times New Roman" w:hAnsi="Times New Roman" w:cs="Times New Roman"/>
              </w:rPr>
              <w:t xml:space="preserve"> должно составить не менее 80 единиц в период с 2020 по 2022 год.</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11. Количество вновь созданных рабочих мест должно составить не менее 1942 единиц к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12. Ежегодный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r w:rsidR="00BB6922">
              <w:rPr>
                <w:rStyle w:val="a5"/>
                <w:rFonts w:ascii="Times New Roman" w:hAnsi="Times New Roman" w:cs="Times New Roman"/>
              </w:rPr>
              <w:footnoteReference w:id="2"/>
            </w:r>
            <w:r w:rsidRPr="000E284C">
              <w:rPr>
                <w:rFonts w:ascii="Times New Roman" w:hAnsi="Times New Roman" w:cs="Times New Roman"/>
              </w:rPr>
              <w:t xml:space="preserve"> , должен составить не менее 0.1% в год в период с 2020 по 2022 год.</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13.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составить не менее 10%.</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15.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1. Общая характеристика сферы реализации Программы,</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текущее состояние, основные проблемы и прогноз развития</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Город Череповец, являясь в настоящее время моногородом, активно решает одну из важнейших экономических задач территории - уход от монозависимости,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w:t>
      </w:r>
      <w:r w:rsidRPr="000E284C">
        <w:rPr>
          <w:rFonts w:ascii="Times New Roman" w:hAnsi="Times New Roman" w:cs="Times New Roman"/>
        </w:rPr>
        <w:lastRenderedPageBreak/>
        <w:t>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 данным Межрайонной инспекции Федеральной налоговой службы N 12 по Вологодской 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Динамику развития сектора МСП за последние 5 лет характеризуют следующие показатели:</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Таблица 1. Динамика показателей, характеризующих сектор МСП</w:t>
      </w:r>
    </w:p>
    <w:p w:rsidR="00A67853" w:rsidRPr="000E284C" w:rsidRDefault="00A67853">
      <w:pPr>
        <w:pStyle w:val="ConsPlusNormal"/>
        <w:jc w:val="both"/>
        <w:rPr>
          <w:rFonts w:ascii="Times New Roman" w:hAnsi="Times New Roman" w:cs="Times New Roman"/>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1134"/>
        <w:gridCol w:w="1276"/>
        <w:gridCol w:w="1134"/>
        <w:gridCol w:w="1134"/>
        <w:gridCol w:w="1134"/>
      </w:tblGrid>
      <w:tr w:rsidR="00A67853" w:rsidRPr="000E284C" w:rsidTr="000E284C">
        <w:tc>
          <w:tcPr>
            <w:tcW w:w="3890" w:type="dxa"/>
          </w:tcPr>
          <w:p w:rsidR="00A67853" w:rsidRPr="000E284C" w:rsidRDefault="00A67853">
            <w:pPr>
              <w:pStyle w:val="ConsPlusNormal"/>
              <w:rPr>
                <w:rFonts w:ascii="Times New Roman" w:hAnsi="Times New Roman" w:cs="Times New Roman"/>
              </w:rPr>
            </w:pP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2014 год</w:t>
            </w:r>
          </w:p>
        </w:tc>
        <w:tc>
          <w:tcPr>
            <w:tcW w:w="1276"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2015 год</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2016 год</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2017 год</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2018 год</w:t>
            </w:r>
          </w:p>
        </w:tc>
      </w:tr>
      <w:tr w:rsidR="00A67853" w:rsidRPr="000E284C" w:rsidTr="000E284C">
        <w:tc>
          <w:tcPr>
            <w:tcW w:w="389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субъектов МСП, ед.</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18965</w:t>
            </w:r>
          </w:p>
        </w:tc>
        <w:tc>
          <w:tcPr>
            <w:tcW w:w="1276"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19676</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22324</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22060</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22290</w:t>
            </w:r>
          </w:p>
        </w:tc>
      </w:tr>
      <w:tr w:rsidR="00A67853" w:rsidRPr="000E284C" w:rsidTr="000E284C">
        <w:tc>
          <w:tcPr>
            <w:tcW w:w="389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Объем поступлений от субъектов МСП в городской бюджет, млн. руб.</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427</w:t>
            </w:r>
          </w:p>
        </w:tc>
        <w:tc>
          <w:tcPr>
            <w:tcW w:w="1276"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441.5</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525.5</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599.6</w:t>
            </w:r>
          </w:p>
        </w:tc>
        <w:tc>
          <w:tcPr>
            <w:tcW w:w="113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635.75</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Отраслевая структура субъектов МСП</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Рисунок не приводится.</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 2013 года основным инструментом решения данной задачи является муниципальная программа "Поддержка и развитие малого и среднего предпринимательства в городе Череповце на 2013 - 2022 годы", реализация которой в течение 5-ти прошедших лет была эффективной, достигнуты все целевые показатели.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Одно из основных мероприятий программы заключается в формировании инфраструктуры поддержки МСП. Некоммерческое партнерство "Агентство Городского Развития" (находится в стадии преобразования, с 1 января 2020 года - АНО "Агентство Городского Развития), учрежденное в 1999 году мэрией города и компанией "Северсталь",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w:t>
      </w:r>
      <w:r w:rsidRPr="000E284C">
        <w:rPr>
          <w:rFonts w:ascii="Times New Roman" w:hAnsi="Times New Roman" w:cs="Times New Roman"/>
        </w:rPr>
        <w:lastRenderedPageBreak/>
        <w:t>позволяет придать новый импульс развития данному сектору и созданию новых рабочих мест. К примеру, получателями субсидий в 2018 году создано 90 новых рабочих мест.</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"Повышение инвестиционной привлекательности города Череповца на 2015 - 2022 годы". По результатам реализации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"Череповец" и Туристско-рекреационного кластера "Центральная городская набережная"),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w:t>
      </w:r>
      <w:bookmarkStart w:id="1" w:name="_GoBack"/>
      <w:bookmarkEnd w:id="1"/>
      <w:r w:rsidRPr="000E284C">
        <w:rPr>
          <w:rFonts w:ascii="Times New Roman" w:hAnsi="Times New Roman" w:cs="Times New Roman"/>
        </w:rPr>
        <w:t>юджет города 9 руб. в виде налогов и иных поступлений.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 2020 года вместо двух вышеуказанных программ вступает в силу одна муниципальная программа - "Поддержка и развитие малого и среднего предпринимательства, повышение инвестиционной привлекательности города Череповца на 2020 - 2024 годы".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"Агентство Городского Развития".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Для определения направлений программы по развитию инвестиционной привлекательности необходимо учитывать следующее: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обострение конкуренции городов за инвестиции, технологии и человеческие ресурсы;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неопределенность в мировой экономике, снижение темпов роста мирового и российского ВВП;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снижение инвестиционной активности в стране, нарастающий отток инвестиций;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низкая доступность капитала для бизнеса;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рост тарифов на электроэнергию, газ, транспортные перевозки.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Выгодное географическое положение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Наличие динамично развивающихся глобальных компаний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"Северсталь" - ПАО "Северсталь". Кроме этого, в городе располагаются крупнейшие производства компании "АО "Апатит" - производителя минеральных удобрений. Традиционно "Северсталь" и "АО "Апатит"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котлоагрегатов ТЭЦ и ГРЭС, по производству мебели, производству сыров и молочной продукции, машиностроительных комплектующих, кабельно-проводниковой продукции.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Муниципальная программа построена в соответствии с одним из Национальных проектов "Малое и среднее предпринимательство и поддержка предпринимательской инициативы",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"Малое и среднее предпринимательство и поддержка индивидуальной предпринимательской инициативы" предусматривают следующее: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 Улучшение условий ведения предпринимательской деятельности.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Создание цифровой платформы поддержки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Совершенствование системы закупок.</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Расширение доступа субъектов МСП к финансовой поддержке.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Создание системы акселерации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Модернизация системы поддержки экспортеров -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Создание системы поддержки фермеров и развитие сельской кооперации.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Популяризация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 результате реализации Национального проекта к 2024 году сфера малого и среднего предпринимательства должна достигнуть следующих показателей: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Увеличение численности занятых в сфере малого и среднего предпринимательства, включая индивидуальных предпринимателей до 25 млн. чел. к концу 2024 г.</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Увеличение доли малого и среднего предпринимательства в ВВП, до 32.5% к концу 2024 г.</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Увеличение доли экспорта субъектов малого и среднего предпринимательства, включая индивидуальных предпринимателей, в общем объеме несырьевого экспорта до 10% к концу 2024 г.</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внутрирегиональный, так и международный.</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2. Приоритеты в сфере реализации Программы, цели, задачи</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и показатели (индикаторы) достижения целей и решения задач,</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ожидаемые результаты выполнения Программы,</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сроки реализации Программы</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"Череповец - город возможностей", утвержденной постановлением мэрии города от 08.07.2013 N 3147.</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Задачи планируется решить на основе программно-целевого метода и предложенных направлений деятельности в рамках Программы.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Для достижения поставленных целей необходимо решить следующие задачи: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Обеспечение доступности инфраструктуры поддержки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Популяризация предпринимательской деятельности.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5. Привлечение инвестиций в экономику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6. Стимулирование экономического роста.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7. Содействие в реализации инвестиционных проектов.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8. Формирование положительного инвестиционного имиджа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9. Снижение административных барьеров.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Перечень целевых показателей (индикаторов) Программы с расшифровкой плановых значений по годам реализации представлен в </w:t>
      </w:r>
      <w:hyperlink w:anchor="P762" w:history="1">
        <w:r w:rsidRPr="000E284C">
          <w:rPr>
            <w:rFonts w:ascii="Times New Roman" w:hAnsi="Times New Roman" w:cs="Times New Roman"/>
            <w:color w:val="0000FF"/>
          </w:rPr>
          <w:t>приложении 1</w:t>
        </w:r>
      </w:hyperlink>
      <w:r w:rsidRPr="000E284C">
        <w:rPr>
          <w:rFonts w:ascii="Times New Roman" w:hAnsi="Times New Roman" w:cs="Times New Roman"/>
        </w:rPr>
        <w:t xml:space="preserve"> к Программе.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Программа будет реализовываться в период 2020 - 2024 годов.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 соответствии с утвержденными государственной программой "Поддержка и развитие малого и среднего предпринимательства в Вологодской области на 2013 - 2020 годы" и Стратегией развития города Череповца до 2022 года "Череповец - город возможностей"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предоставление услуг населению и организациям в сфере жилищно-коммунального хозяйства;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утилизация и переработка отходов производства и потребления;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бытовое обслуживание населения;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предоставление услуг в сфере образования, включая проведение занятий с детьми и дополнительное образование детей и взрослых;</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организация досуга детей и молодежи;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услуги в сфере здравоохранения;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социальное обслуживание населения;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выпуск инновационной и наукоемкой продукции;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0E284C">
          <w:rPr>
            <w:rFonts w:ascii="Times New Roman" w:hAnsi="Times New Roman" w:cs="Times New Roman"/>
            <w:color w:val="0000FF"/>
          </w:rPr>
          <w:t>Перечнем</w:t>
        </w:r>
      </w:hyperlink>
      <w:r w:rsidRPr="000E284C">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производство и переработка сельскохозяйственной продукции;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переработка древесины;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предоставление услуг в сфере внутреннего и въездного туризма;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строительство и реконструкция объектов социального назначения, производство строительных материалов;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развитие народных художественных промыслов;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организация общественного питания в государственных (муниципальных) учреждениях;</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машиностроение и металлообработка;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легкая промышленность;</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проектирование и инжиниринговые услуги;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деятельность в сфере информационных технологий.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Реализация мероприятий Программы позволит достичь следующих ожидаемых результатов: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Количество участников мероприятий будет составлять ежегодно не менее 1200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Количество оказанных консультаций к 2024 году - не менее 2460 единиц в год.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6. Суммарный объем инвестиций должен составить не менее 2600.0 млн. рублей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7. Количество резидентов ТОСЭР должно составить не менее 36 единиц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9. Количество предлагаемых городом инвестиционных площадок должно составить не менее 50 ед.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10. Количество субъектов МСП, получивших финансовую поддержку</w:t>
      </w:r>
      <w:r w:rsidR="00BB6922">
        <w:rPr>
          <w:rStyle w:val="a5"/>
          <w:rFonts w:ascii="Times New Roman" w:hAnsi="Times New Roman" w:cs="Times New Roman"/>
        </w:rPr>
        <w:footnoteReference w:id="3"/>
      </w:r>
      <w:r w:rsidRPr="000E284C">
        <w:rPr>
          <w:rFonts w:ascii="Times New Roman" w:hAnsi="Times New Roman" w:cs="Times New Roman"/>
        </w:rPr>
        <w:t>, должно составить не менее 80 единиц в период с 2020 по 2022 год.</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11. Количество вновь созданных рабочих мест должно составить не менее 1942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12. Ежегодный прирост налоговых поступлений от субъектов МСП, получивших поддержку, к году, предшествующему получению поддержки</w:t>
      </w:r>
      <w:r w:rsidR="00BB6922">
        <w:rPr>
          <w:rStyle w:val="a5"/>
          <w:rFonts w:ascii="Times New Roman" w:hAnsi="Times New Roman" w:cs="Times New Roman"/>
        </w:rPr>
        <w:footnoteReference w:id="4"/>
      </w:r>
      <w:r w:rsidRPr="000E284C">
        <w:rPr>
          <w:rFonts w:ascii="Times New Roman" w:hAnsi="Times New Roman" w:cs="Times New Roman"/>
        </w:rPr>
        <w:t>, должен составить не менее 0.1% в год в период с 2020 по 2022 год.</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составить не менее 10%.</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15.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Обобщенная характеристика, обоснование выделения и включения в состав муниципальной программы основных мероприятий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Основное мероприятие 1. Формирование инфраструктуры поддержки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w:t>
      </w:r>
      <w:r w:rsidRPr="000E284C">
        <w:rPr>
          <w:rFonts w:ascii="Times New Roman" w:hAnsi="Times New Roman" w:cs="Times New Roman"/>
        </w:rPr>
        <w:lastRenderedPageBreak/>
        <w:t>лизинговые компании, консультационные центры и иные организации.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Порядок предоставления субсидии АНО АГР утверждается постановлением мэрии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АНО АГР реализует следующие мероприятия: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Мероприятие 1</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Оказание комплекса услуг для субъектов МСП, инвесторов, граждан, желающих создать свой бизнес</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1.2. Оказание услуг финансового консалтинга, бухгалтерского и кадрового аутсорсинга, маркетинговых услуг, услуг бизнес-инкубирования.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1.3. Сопровождение инвестиционных проектов в режиме "одно окно" (в т.ч. проектов, инициируемых городом, проектов, реализуемых на земельном участке, расположенном в Индустриальном парке "Череповец", проектов, реализуемых в рамках исполнения Соглашений ТОСЭР) в соответствии с </w:t>
      </w:r>
      <w:hyperlink r:id="rId8" w:history="1">
        <w:r w:rsidRPr="000E284C">
          <w:rPr>
            <w:rFonts w:ascii="Times New Roman" w:hAnsi="Times New Roman" w:cs="Times New Roman"/>
            <w:color w:val="0000FF"/>
          </w:rPr>
          <w:t>Положением</w:t>
        </w:r>
      </w:hyperlink>
      <w:r w:rsidRPr="000E284C">
        <w:rPr>
          <w:rFonts w:ascii="Times New Roman" w:hAnsi="Times New Roman" w:cs="Times New Roman"/>
        </w:rPr>
        <w:t xml:space="preserve"> об инвестиционной деятельности на территории муниципального образования "Город Череповец", </w:t>
      </w:r>
      <w:hyperlink r:id="rId9" w:history="1">
        <w:r w:rsidRPr="000E284C">
          <w:rPr>
            <w:rFonts w:ascii="Times New Roman" w:hAnsi="Times New Roman" w:cs="Times New Roman"/>
            <w:color w:val="0000FF"/>
          </w:rPr>
          <w:t>Положением</w:t>
        </w:r>
      </w:hyperlink>
      <w:r w:rsidRPr="000E284C">
        <w:rPr>
          <w:rFonts w:ascii="Times New Roman" w:hAnsi="Times New Roman" w:cs="Times New Roman"/>
        </w:rPr>
        <w:t xml:space="preserve"> о рабочей группе по реализации инвестиционных проектов на территории муниципального образования "Город Череповец", </w:t>
      </w:r>
      <w:hyperlink r:id="rId10" w:history="1">
        <w:r w:rsidRPr="000E284C">
          <w:rPr>
            <w:rFonts w:ascii="Times New Roman" w:hAnsi="Times New Roman" w:cs="Times New Roman"/>
            <w:color w:val="0000FF"/>
          </w:rPr>
          <w:t>Положением</w:t>
        </w:r>
      </w:hyperlink>
      <w:r w:rsidRPr="000E284C">
        <w:rPr>
          <w:rFonts w:ascii="Times New Roman" w:hAnsi="Times New Roman" w:cs="Times New Roman"/>
        </w:rPr>
        <w:t xml:space="preserve"> об инвестиционном совете мэрии города Череповца", Стандартами сопровождения инвестиционных проектов на территории муниципального образования "Город Череповец", утвержденных нормативными правовыми актами муниципального образования "город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Мероприятие 2</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2.1. Деловые мероприятия ("круглые столы", форумы, конференции, встречи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2.2. Образовательные мероприятия (семинары, тренинги, курсы, мастер-классы, вебинары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2.5. Содействие взаимодействию бизнеса и власти (Координационный совет по улучшению инвестиционного климата и развитию предпринимательства, Инвестиционный совет мэрии города, встречи с бизнесом представителей администрации города и области, АНО АГР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2.6. Мониторинг сферы МСП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Проведение АНО АГР мониторинга ситуации в сфере МСП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Подготовка аналитической информации к отчетности по муниципальной программе о состоянии МСП в городе по результатам мониторинга.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2.7. Информационные рассылки.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2.8. Подготовка и размещение пресс-релизов в СМИ и на сайтах АНО АГР, Индустриального парка, инвестиционного интернет-портала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2.9. Поддержка работы сайтов АНО АГР, Индустриального парка "Череповец", инвестиционного интернет-портала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2.10. Организация выездов на предприятия с администрацией города, представителями АНО АГР, СМИ.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2.11. Организация мероприятий, направленных на выявление и поощрение лучших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2.13. Обеспечение освещения инвестиционной деятельности муниципального образования "Город Череповец" в СМИ, продвижение информации об инвестиционном потенциале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Мероприятие 3</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Использование нежилых </w:t>
      </w:r>
      <w:hyperlink w:anchor="P1257" w:history="1">
        <w:r w:rsidRPr="000E284C">
          <w:rPr>
            <w:rFonts w:ascii="Times New Roman" w:hAnsi="Times New Roman" w:cs="Times New Roman"/>
            <w:color w:val="0000FF"/>
          </w:rPr>
          <w:t>помещений</w:t>
        </w:r>
      </w:hyperlink>
      <w:r w:rsidRPr="000E284C">
        <w:rPr>
          <w:rFonts w:ascii="Times New Roman" w:hAnsi="Times New Roman" w:cs="Times New Roman"/>
        </w:rP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Основное мероприятие 2. Информационное сопровождение деятельности органов местного самоуправления по развитию МСП в городе Череповце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Цель - повышение уровня информированности населения о развитии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Реализация мероприятия - размещение информации о развитии МСП в городе Череповце в средствах массовой информации.</w:t>
      </w:r>
    </w:p>
    <w:p w:rsidR="00A67853" w:rsidRPr="000E284C" w:rsidRDefault="001568B8">
      <w:pPr>
        <w:pStyle w:val="ConsPlusNormal"/>
        <w:spacing w:before="220"/>
        <w:ind w:firstLine="540"/>
        <w:jc w:val="both"/>
        <w:rPr>
          <w:rFonts w:ascii="Times New Roman" w:hAnsi="Times New Roman" w:cs="Times New Roman"/>
        </w:rPr>
      </w:pPr>
      <w:hyperlink w:anchor="P936" w:history="1">
        <w:r w:rsidR="00A67853" w:rsidRPr="000E284C">
          <w:rPr>
            <w:rFonts w:ascii="Times New Roman" w:hAnsi="Times New Roman" w:cs="Times New Roman"/>
            <w:color w:val="0000FF"/>
          </w:rPr>
          <w:t>Перечень</w:t>
        </w:r>
      </w:hyperlink>
      <w:r w:rsidR="00A67853" w:rsidRPr="000E284C">
        <w:rPr>
          <w:rFonts w:ascii="Times New Roman" w:hAnsi="Times New Roman" w:cs="Times New Roman"/>
        </w:rPr>
        <w:t xml:space="preserve"> основных мероприятий муниципальной программы представлен в приложении 1 к муниципальной программе (таблица 2).</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Основное мероприятие 3</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Цель - реализация программы поддержки субъектов МСП в целях их ускоренного развития в моногородах.</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Порядок предоставления субсидий определяются постановлением мэрии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Основное мероприятие 4. Имущественная поддержка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Цели - оказание имущественной поддержки субъектам МСП, вовлечение в полноценный </w:t>
      </w:r>
      <w:r w:rsidRPr="000E284C">
        <w:rPr>
          <w:rFonts w:ascii="Times New Roman" w:hAnsi="Times New Roman" w:cs="Times New Roman"/>
        </w:rPr>
        <w:lastRenderedPageBreak/>
        <w:t>хозяйственный оборот муниципального имущества, не используемого органами власти.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3. Информация об участии общественных и иных организаций</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в реализации муниципальной программы</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защиты и развития малого бизнеса", НП "Строительный комплекс Вологодчины", Клуб деловых людей и другие).</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4. Обоснование объема финансовых ресурсов,</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необходимых для реализации муниципальной программы</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На субсидии субъектам МСП средства направляются из бюджетов разного уровня.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Общий объем финансирования муниципальной программы на 2020 - 2024 гг. представлен в таблице 3.</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Таблица 3. Общий объем финансирования</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муниципальной программы на 2020 - 2024 гг.</w:t>
      </w:r>
    </w:p>
    <w:p w:rsidR="00A67853" w:rsidRPr="000E284C" w:rsidRDefault="00A678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2020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45720.2</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2021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56837.1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2022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70337.1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2023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17837.1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2024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17837.1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lastRenderedPageBreak/>
              <w:t>ВСЕГО</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208568.6</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5. Информация по ресурсному обеспечению за счет средств</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городского бюджета (с расшифровкой по главным распорядителям</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средств городского бюджета, основным мероприятиям</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муниципальной программы, а также по годам реализации</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муниципальной программы) и при необходимости другим</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источникам финансирования</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Объемы бюджетных ассигнований муниципальной программы на 2020 - 2024 гг. за счет средств городского бюджета представлены в таблице 4.</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Таблица 4. Объемы бюджетных ассигнований муниципальной</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программы за счет средств городского бюджета</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на 2020 - 2024 гг.</w:t>
      </w:r>
    </w:p>
    <w:p w:rsidR="00A67853" w:rsidRPr="000E284C" w:rsidRDefault="00A678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2020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13727.0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2021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13838.1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2022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13973.1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2023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13448.1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2024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13448.1</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ВСЕГО</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68434.4</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1113" w:history="1">
        <w:r w:rsidRPr="000E284C">
          <w:rPr>
            <w:rFonts w:ascii="Times New Roman" w:hAnsi="Times New Roman" w:cs="Times New Roman"/>
            <w:color w:val="0000FF"/>
          </w:rPr>
          <w:t>таблице 4</w:t>
        </w:r>
      </w:hyperlink>
      <w:r w:rsidRPr="000E284C">
        <w:rPr>
          <w:rFonts w:ascii="Times New Roman" w:hAnsi="Times New Roman" w:cs="Times New Roman"/>
        </w:rPr>
        <w:t xml:space="preserve"> приложения к муниципальной программе.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Объемы внебюджетного финансирования муниципальной программы на 2020 - 2024 гг. представлены в таблице 5.</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Таблица 5. Объемы внебюджетного финансирования</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муниципальной программы на 2020 - 2024 гг.</w:t>
      </w:r>
    </w:p>
    <w:p w:rsidR="00A67853" w:rsidRPr="000E284C" w:rsidRDefault="00A678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2020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4389.0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2021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4389.0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2022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4389.0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2023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4389.0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2024 год</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4389.0</w:t>
            </w:r>
          </w:p>
        </w:tc>
      </w:tr>
      <w:tr w:rsidR="00A67853" w:rsidRPr="000E284C">
        <w:tc>
          <w:tcPr>
            <w:tcW w:w="1668"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ВСЕГО</w:t>
            </w:r>
          </w:p>
        </w:tc>
        <w:tc>
          <w:tcPr>
            <w:tcW w:w="3402"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21945</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 xml:space="preserve">Ресурсное </w:t>
      </w:r>
      <w:hyperlink w:anchor="P1046" w:history="1">
        <w:r w:rsidRPr="000E284C">
          <w:rPr>
            <w:rFonts w:ascii="Times New Roman" w:hAnsi="Times New Roman" w:cs="Times New Roman"/>
            <w:color w:val="0000FF"/>
          </w:rPr>
          <w:t>обеспечение</w:t>
        </w:r>
      </w:hyperlink>
      <w:r w:rsidRPr="000E284C">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Ресурсное </w:t>
      </w:r>
      <w:hyperlink w:anchor="P1113" w:history="1">
        <w:r w:rsidRPr="000E284C">
          <w:rPr>
            <w:rFonts w:ascii="Times New Roman" w:hAnsi="Times New Roman" w:cs="Times New Roman"/>
            <w:color w:val="0000FF"/>
          </w:rPr>
          <w:t>обеспечение</w:t>
        </w:r>
      </w:hyperlink>
      <w:r w:rsidRPr="000E284C">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6. Прогноз конечных результатов реализации муниципальной</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программы, характеризующих целевое состояние (изменение</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состояния) уровня и качества жизни населения, социальной</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сферы, экономики, степени реализации других общественно</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значимых интересов и потребностей в сфере МСП</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Ожидается, что реализация мероприятий муниципальной программы позволит достичь следующих ожидаемых результатов: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Количественные показатели конечного результата: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Количество участников мероприятий будет составлять ежегодно не менее 1200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Количество оказанных консультаций к 2024 году - не менее 2460 единиц в год.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5. Количество информационных сообщений в СМИ должно составить ежегодно не менее 1250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6. Суммарный объем инвестиций должен составить не менее 2600.0 млн. рублей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7. Количество резидентов ТОСЭР должно составить не менее 36 единиц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9. Количество предлагаемых городом инвестиционных площадок должно составить не менее 50 ед.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10. Количество субъектов МСП, получивших финансовую поддержку &lt;2&gt;, должно составить не менее 80 единиц в период с 2020 по 2022 год.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&lt;2&gt; 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 из бюджетов вышестоящих уровней.</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11. Количество вновь созданных рабочих мест должно составить не менее 1942 единиц к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12. Ежегодный прирост налоговых поступлений от субъектов МСП, получивших поддержку, к году, предшествующему получению поддержки &lt;2&gt;, должен составить не менее 0.1% в год в период с 2020 по 2022 год.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&lt;2&gt; 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 из бюджетов вышестоящих уровней.</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 должно составить не менее 10%.</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15.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7. Анализ рисков реализации муниципальной программы</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и описание мер управления рисками</w:t>
      </w:r>
    </w:p>
    <w:p w:rsidR="00A67853" w:rsidRPr="000E284C" w:rsidRDefault="00A67853">
      <w:pPr>
        <w:pStyle w:val="ConsPlusNormal"/>
        <w:jc w:val="both"/>
        <w:rPr>
          <w:rFonts w:ascii="Times New Roman" w:hAnsi="Times New Roman" w:cs="Times New Roman"/>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559"/>
        <w:gridCol w:w="1560"/>
        <w:gridCol w:w="3969"/>
      </w:tblGrid>
      <w:tr w:rsidR="00A67853" w:rsidRPr="000E284C" w:rsidTr="000E284C">
        <w:tc>
          <w:tcPr>
            <w:tcW w:w="261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Вид риска</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Степень влияния</w:t>
            </w:r>
          </w:p>
        </w:tc>
        <w:tc>
          <w:tcPr>
            <w:tcW w:w="156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Вероятность возникновения</w:t>
            </w:r>
          </w:p>
        </w:tc>
        <w:tc>
          <w:tcPr>
            <w:tcW w:w="396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Мероприятия по снижению рисков</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Снижение интереса предпринимателей к отдельным формам поддержки</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Средняя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Средняя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Перераспределение средств внутри разделов муниципальной программы</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Сокращение объемов финансирования на федеральном, региональном и местном уровнях</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Высокая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Средняя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Определение приоритетов для первоочередного финансирования.</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Оценка эффективности бюджетных вложений</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Отрицательный результат реализации субъектами МСП проектов, получивших финансовую поддержку</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Средняя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Низкая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Высокая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Средняя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Возникновение угрозы для малых предприятий в связи с появлением крупных игроков с других </w:t>
            </w:r>
            <w:r w:rsidRPr="000E284C">
              <w:rPr>
                <w:rFonts w:ascii="Times New Roman" w:hAnsi="Times New Roman" w:cs="Times New Roman"/>
              </w:rPr>
              <w:lastRenderedPageBreak/>
              <w:t>территорий</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Средняя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Высокая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Выработка скоординированных действий органов власти, общественных объединений предпринимателей.</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Оказание услуг, направленных на </w:t>
            </w:r>
            <w:r w:rsidRPr="000E284C">
              <w:rPr>
                <w:rFonts w:ascii="Times New Roman" w:hAnsi="Times New Roman" w:cs="Times New Roman"/>
              </w:rPr>
              <w:lastRenderedPageBreak/>
              <w:t>повышение конкурентоспособности местных предпринимателей</w:t>
            </w:r>
          </w:p>
        </w:tc>
      </w:tr>
      <w:tr w:rsidR="00A67853" w:rsidRPr="000E284C" w:rsidTr="000E284C">
        <w:tc>
          <w:tcPr>
            <w:tcW w:w="261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lastRenderedPageBreak/>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559"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Высокая</w:t>
            </w:r>
          </w:p>
        </w:tc>
        <w:tc>
          <w:tcPr>
            <w:tcW w:w="156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Низкая</w:t>
            </w:r>
          </w:p>
        </w:tc>
        <w:tc>
          <w:tcPr>
            <w:tcW w:w="396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rsidR="00A67853" w:rsidRPr="000E284C" w:rsidRDefault="00A67853">
      <w:pPr>
        <w:rPr>
          <w:rFonts w:ascii="Times New Roman" w:hAnsi="Times New Roman" w:cs="Times New Roman"/>
        </w:rPr>
        <w:sectPr w:rsidR="00A67853" w:rsidRPr="000E284C" w:rsidSect="000E284C">
          <w:pgSz w:w="11905" w:h="16838"/>
          <w:pgMar w:top="1134" w:right="850" w:bottom="1134" w:left="1701" w:header="0" w:footer="0" w:gutter="0"/>
          <w:cols w:space="720"/>
          <w:docGrid w:linePitch="299"/>
        </w:sect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8. Методика расчета значений целевых показателей</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(индикаторов) муниципальной программы</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1. Количество мероприятий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мероприятия для субъектов МСП, НКО, ведущих или планирующих вести коммерческую деятельность, граждан, желающих создать свое дело, направленные на создание и развитие малого и среднего предпринимательства, продвижение инвестиционного имиджа города;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деловые мероприятия ("круглые столы", форумы, конференции, встречи, рабочие совещания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образовательные мероприятия (семинары, тренинги, курсы, мастер-классы, вебинары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содействие взаимодействию бизнеса и власти (Координационный совет по улучшению инвестиционного климата и развитию предпринимательства, встречи с бизнесом представителей администрации города и области,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мониторинг ситуации в сфере МСП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пресс-релизы, подготовленные для отправки в СМИ, в том числе размещенные на сайтах: www.agr-city.ru; www.ia-cher.ru;</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поддержка работы сайтов: www.agr-city.ru; www.ia-cher.ru;</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организация выездов на предприятия с администрацией города, АНО АГР, СМИ;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pr-акции и т.п.), в том числе если исполнители, соисполнители или участники программы являются соорганизаторами мероприятия, выполняя определенную часть организационного процесса;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мероприятия, направленные на продвижение инвестиционных возможностей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суммарное количество проведенных мероприятий за отчетный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отчеты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Количество участников мероприятий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человек.</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К участникам относятся представители субъектов МСП, физические лица, заинтересованные в создании бизнеса, представители общественных объединений предпринимателей, представители НКО, ведущих или планирующих вести предпринимательскую деятельность. В расчет показателей не входят представители органов власти, инфраструктуры поддержки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суммарное количество участников за отчетный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отчеты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Количество оказанных консультаций и услуг</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реализации инвестиционного проекта, 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 xml:space="preserve">Алгоритм расчета показателя: суммарное количество проведенных консультаций и оказанных </w:t>
      </w:r>
      <w:r w:rsidRPr="000E284C">
        <w:rPr>
          <w:rFonts w:ascii="Times New Roman" w:hAnsi="Times New Roman" w:cs="Times New Roman"/>
        </w:rPr>
        <w:lastRenderedPageBreak/>
        <w:t>услуг за отчетный год.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Получателями консультаций могут быть субъекты МСП, НКО, физические лица, инвесторы. Статус субъектов МСП должен быть подтвержден выпиской из единого реестра субъектов МСП, размещенного на сайте: www.nalog.ru.</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отчеты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4. Количество новых субъектов МСП, зарегистрированных гражданами, получившими поддержку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 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 из числа участников мероприятий или проконсультированных не ранее 2019 года.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данные МКУ ИМА "Череповец" по результатам мониторинга информационного пространства; материалы СМИ.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6. Объем инвестиций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Единицы измерения: млн. руб.</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суммарный объем инвестиций, заявленных инвестором, по итогам отчетного периода.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информации: профиль инвестиционного проекта, утвержденный на заседании инвестиционного совета мэрии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7. Количество резидентов ТОСЭР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Единицы измерения: ед.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"Череповец" и включенных в реестр резидентов территорий опережающего социально-экономического развития, созданных на территории монопрофильных муниципальных образований, начиная с 2017 года.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ежеквартально до 20 числа месяца, следующего за отчетным кварталом.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информации: реестр резидентов территорий опережающего социально-экономического развития, созданных на территории монопрофильных муниципальных образований, размещенный на официальном сайте Министерства экономического развития РФ.</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8. Количество инвестиционных проектов, принятых к реализации на инвестиционном совете мэрии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(характеристика) показателя: инвестиционные проекты, принятые к реализации на инвестиционном совете мэрии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Подтверждение показателя - протоколы заседаний инвестиционного совета мэрии города Череповца.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информации: отчеты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9. Количество предлагаемых городом инвестиционных площадок</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Определение (характеристика) показателя: определяет число предлагаемых городом инвестиционных площадок.</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суммарное количество инвестиционных площадок города Череповца нарастающим итогом на отчетную дату.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информации: инвестиционная карта города, размещенная на сайте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10. Количество субъектов малого и среднего предпринимательства, получивших финансовую поддержку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определяется по фактическому числу получателей субсидии в рамках мероприятия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11. Количество вновь созданных рабочих мест</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показывает количество вновь созданных рабочих мест субъектами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получившими финансовую поддержку;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резидентами территории опережающего социально-экономического развития "Череповец" в рамках соглашений об осуществлении деятельности на территории опережающего социально-экономического развития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определяется по фактическому числу вновь созданных рабочих мест субъектами малого и среднего предпринимательства, получившими поддержку.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документы получателей финансовой поддержки в соответствии с условиями нормативных документов, ежеквартальная отчетность резидентов территории опережающего социально-экономического развития "Череповец", данные АНО АГР.</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12.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Единица измерения: процент.</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показывает ежегодный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ПРнп = (НП1 / НП2) x 100 - 100, где: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ПРнп - прирост налоговых поступлений от субъектов малого и среднего предпринимательства, получивших поддержку;</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НП1 - налоговые поступления от субъектов малого и среднего предпринимательства, получивших поддержку, во все уровни бюджетов за год, в котором получена поддержка;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НП2 - налоговые поступления от субъектов малого и среднего предпринимательства, получивших поддержку, во все уровни бюджетов за год, предшествующий году получения поддержки.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документы, подтверждающие объемы фактически уплаченных субъектом МСП во все уровни бюджетов сборы налогов в соответствующем периоде: платежные поручения, подтверждающие факт перечисления налогов, и (или) акт сверки расчетов с налоговой службой за отчетный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13. Оценка субъектами МСП комфортности ведения бизнеса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балл.</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характеризует оценку субъектами МСП комфортности ведения бизнеса в городе.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ежегодно.</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Расчет значений показателя не ранее 20 февраля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анкетирование представителей МСП, реализуемое АНО АГР, по методике, разработанной МКУ ИМА "Череповец".</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процент.</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показателя: увеличение количества объектов имущества ежегодно на 10%.</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ежегодно.</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15. Количество заключений об оценке регулирующего воздействия проектов МПА и по результатам экспертизы МПА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Единица измерения: единица.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1"/>
        <w:rPr>
          <w:rFonts w:ascii="Times New Roman" w:hAnsi="Times New Roman" w:cs="Times New Roman"/>
        </w:rPr>
      </w:pPr>
      <w:r w:rsidRPr="000E284C">
        <w:rPr>
          <w:rFonts w:ascii="Times New Roman" w:hAnsi="Times New Roman" w:cs="Times New Roman"/>
        </w:rPr>
        <w:t>9. Методика оценки эффективности муниципальной программы</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Расчет значения интегрального показателя проводится в следующей последовательности:</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outlineLvl w:val="2"/>
        <w:rPr>
          <w:rFonts w:ascii="Times New Roman" w:hAnsi="Times New Roman" w:cs="Times New Roman"/>
        </w:rPr>
      </w:pPr>
      <w:r w:rsidRPr="000E284C">
        <w:rPr>
          <w:rFonts w:ascii="Times New Roman" w:hAnsi="Times New Roman" w:cs="Times New Roman"/>
        </w:rPr>
        <w:t>Таблица 6. Коэффициенты значимости целевых</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индикаторов муниципальной программы</w:t>
      </w:r>
    </w:p>
    <w:p w:rsidR="00A67853" w:rsidRPr="000E284C" w:rsidRDefault="00A67853" w:rsidP="000E284C">
      <w:pPr>
        <w:pStyle w:val="ConsPlusNormal"/>
        <w:jc w:val="center"/>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N</w:t>
            </w:r>
          </w:p>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п/п</w:t>
            </w:r>
          </w:p>
        </w:tc>
        <w:tc>
          <w:tcPr>
            <w:tcW w:w="6803"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Наименование индикатора</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Коэффициент</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0.1</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0.1</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3</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оказанных консультаций и услуг</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0.1</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новых субъектов МСП, зарегистрированных гражданами, получившими поддержку</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Количество информационных сообщений в СМИ о мероприятиях </w:t>
            </w:r>
            <w:r w:rsidRPr="000E284C">
              <w:rPr>
                <w:rFonts w:ascii="Times New Roman" w:hAnsi="Times New Roman" w:cs="Times New Roman"/>
              </w:rPr>
              <w:lastRenderedPageBreak/>
              <w:t>органов местного самоуправления г. Череповца по развитию МСП</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6</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Объем инвестиций</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0.1</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7</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резидентов ТОСЭР</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8</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0.1</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9</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предлагаемых городом инвестиционных площадок</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10</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субъектов МСП, получивших финансовую поддержку</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0.06</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11</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вновь созданных рабочих мест</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12</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0.04</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Оценка субъектами МСП комфортности ведения бизнеса в городе</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14</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15</w:t>
            </w: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0.05</w:t>
            </w:r>
          </w:p>
        </w:tc>
      </w:tr>
      <w:tr w:rsidR="00A67853" w:rsidRPr="000E284C">
        <w:tc>
          <w:tcPr>
            <w:tcW w:w="567" w:type="dxa"/>
          </w:tcPr>
          <w:p w:rsidR="00A67853" w:rsidRPr="000E284C" w:rsidRDefault="00A67853">
            <w:pPr>
              <w:pStyle w:val="ConsPlusNormal"/>
              <w:rPr>
                <w:rFonts w:ascii="Times New Roman" w:hAnsi="Times New Roman" w:cs="Times New Roman"/>
              </w:rPr>
            </w:pPr>
          </w:p>
        </w:tc>
        <w:tc>
          <w:tcPr>
            <w:tcW w:w="6803"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ИТОГО:</w:t>
            </w:r>
          </w:p>
        </w:tc>
        <w:tc>
          <w:tcPr>
            <w:tcW w:w="170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1.00</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Реализация муниципальной программы считается эффективной, если интегральный показатель равен или больше 0.9;</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2) расчет степени достижения запланированных на оцениваемый период значений целевых индикаторов.</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Степень достижения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3) расчет средней степени выполнения мероприятий.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rsidR="00A67853" w:rsidRPr="000E284C" w:rsidRDefault="00A67853">
      <w:pPr>
        <w:pStyle w:val="ConsPlusNormal"/>
        <w:jc w:val="both"/>
        <w:rPr>
          <w:rFonts w:ascii="Times New Roman" w:hAnsi="Times New Roman" w:cs="Times New Roman"/>
        </w:rPr>
      </w:pPr>
    </w:p>
    <w:p w:rsidR="00A67853" w:rsidRPr="000E284C" w:rsidRDefault="000D15AD">
      <w:pPr>
        <w:pStyle w:val="ConsPlusNormal"/>
        <w:jc w:val="center"/>
        <w:rPr>
          <w:rFonts w:ascii="Times New Roman" w:hAnsi="Times New Roman" w:cs="Times New Roman"/>
        </w:rPr>
      </w:pPr>
      <w:r>
        <w:rPr>
          <w:rFonts w:ascii="Times New Roman" w:hAnsi="Times New Roman" w:cs="Times New Roman"/>
          <w:noProof/>
          <w:position w:val="-19"/>
        </w:rPr>
        <w:drawing>
          <wp:inline distT="0" distB="0" distL="0" distR="0">
            <wp:extent cx="1045210" cy="391795"/>
            <wp:effectExtent l="0" t="0" r="2540" b="8255"/>
            <wp:docPr id="1" name="Рисунок 1" descr="base_23647_17980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79807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391795"/>
                    </a:xfrm>
                    <a:prstGeom prst="rect">
                      <a:avLst/>
                    </a:prstGeom>
                    <a:noFill/>
                    <a:ln>
                      <a:noFill/>
                    </a:ln>
                  </pic:spPr>
                </pic:pic>
              </a:graphicData>
            </a:graphic>
          </wp:inline>
        </w:drawing>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где:</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N - количество показателей;</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i - номер показателя;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З - коэффициент значимости мероприятия;</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lastRenderedPageBreak/>
        <w:t>Д - степень достижения запланированного на оцениваемый период значения целевого индикатора.</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Реализация муниципальной программы считается эффективной, если интегральный показатель равен или больше 1.</w:t>
      </w:r>
    </w:p>
    <w:p w:rsidR="009D0EA7" w:rsidRDefault="009D0EA7">
      <w:pPr>
        <w:pStyle w:val="ConsPlusNormal"/>
        <w:jc w:val="both"/>
        <w:rPr>
          <w:rFonts w:ascii="Times New Roman" w:hAnsi="Times New Roman" w:cs="Times New Roman"/>
        </w:rPr>
        <w:sectPr w:rsidR="009D0EA7">
          <w:pgSz w:w="11905" w:h="16838"/>
          <w:pgMar w:top="1134" w:right="850" w:bottom="1134" w:left="1701" w:header="0" w:footer="0" w:gutter="0"/>
          <w:cols w:space="720"/>
        </w:sectPr>
      </w:pPr>
    </w:p>
    <w:p w:rsidR="00A67853" w:rsidRPr="000E284C" w:rsidRDefault="00A67853">
      <w:pPr>
        <w:pStyle w:val="ConsPlusNormal"/>
        <w:jc w:val="right"/>
        <w:outlineLvl w:val="1"/>
        <w:rPr>
          <w:rFonts w:ascii="Times New Roman" w:hAnsi="Times New Roman" w:cs="Times New Roman"/>
        </w:rPr>
      </w:pPr>
      <w:bookmarkStart w:id="2" w:name="P762"/>
      <w:bookmarkEnd w:id="2"/>
      <w:r w:rsidRPr="000E284C">
        <w:rPr>
          <w:rFonts w:ascii="Times New Roman" w:hAnsi="Times New Roman" w:cs="Times New Roman"/>
        </w:rPr>
        <w:lastRenderedPageBreak/>
        <w:t>Приложение 1</w:t>
      </w:r>
    </w:p>
    <w:p w:rsidR="00A67853" w:rsidRPr="000E284C" w:rsidRDefault="00A67853">
      <w:pPr>
        <w:pStyle w:val="ConsPlusNormal"/>
        <w:jc w:val="right"/>
        <w:rPr>
          <w:rFonts w:ascii="Times New Roman" w:hAnsi="Times New Roman" w:cs="Times New Roman"/>
        </w:rPr>
      </w:pPr>
      <w:r w:rsidRPr="000E284C">
        <w:rPr>
          <w:rFonts w:ascii="Times New Roman" w:hAnsi="Times New Roman" w:cs="Times New Roman"/>
        </w:rPr>
        <w:t>к Муниципальной программе</w:t>
      </w:r>
    </w:p>
    <w:p w:rsidR="00A67853" w:rsidRPr="000E284C" w:rsidRDefault="00A67853">
      <w:pPr>
        <w:spacing w:after="1"/>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right"/>
        <w:outlineLvl w:val="2"/>
        <w:rPr>
          <w:rFonts w:ascii="Times New Roman" w:hAnsi="Times New Roman" w:cs="Times New Roman"/>
        </w:rPr>
      </w:pPr>
      <w:r w:rsidRPr="000E284C">
        <w:rPr>
          <w:rFonts w:ascii="Times New Roman" w:hAnsi="Times New Roman" w:cs="Times New Roman"/>
        </w:rPr>
        <w:t>Таблица 1</w:t>
      </w:r>
    </w:p>
    <w:p w:rsidR="00A67853" w:rsidRPr="000E284C" w:rsidRDefault="00A67853">
      <w:pPr>
        <w:pStyle w:val="ConsPlusNormal"/>
        <w:jc w:val="both"/>
        <w:rPr>
          <w:rFonts w:ascii="Times New Roman" w:hAnsi="Times New Roman" w:cs="Times New Roman"/>
        </w:rPr>
      </w:pPr>
    </w:p>
    <w:p w:rsidR="00A67853" w:rsidRPr="000E284C" w:rsidRDefault="00A67853" w:rsidP="009D0EA7">
      <w:pPr>
        <w:pStyle w:val="ConsPlusTitle"/>
        <w:jc w:val="center"/>
        <w:outlineLvl w:val="2"/>
        <w:rPr>
          <w:rFonts w:ascii="Times New Roman" w:hAnsi="Times New Roman" w:cs="Times New Roman"/>
        </w:rPr>
      </w:pPr>
      <w:r w:rsidRPr="000E284C">
        <w:rPr>
          <w:rFonts w:ascii="Times New Roman" w:hAnsi="Times New Roman" w:cs="Times New Roman"/>
        </w:rPr>
        <w:t>Информация о показателях (индикаторах)</w:t>
      </w:r>
      <w:r w:rsidR="009D0EA7">
        <w:rPr>
          <w:rFonts w:ascii="Times New Roman" w:hAnsi="Times New Roman" w:cs="Times New Roman"/>
        </w:rPr>
        <w:t xml:space="preserve"> </w:t>
      </w:r>
      <w:r w:rsidRPr="000E284C">
        <w:rPr>
          <w:rFonts w:ascii="Times New Roman" w:hAnsi="Times New Roman" w:cs="Times New Roman"/>
        </w:rPr>
        <w:t>муниципальной программы и их значениях</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9"/>
        <w:gridCol w:w="1757"/>
        <w:gridCol w:w="1191"/>
        <w:gridCol w:w="1191"/>
        <w:gridCol w:w="1191"/>
        <w:gridCol w:w="1191"/>
        <w:gridCol w:w="1191"/>
        <w:gridCol w:w="4252"/>
      </w:tblGrid>
      <w:tr w:rsidR="00A67853" w:rsidRPr="000E284C" w:rsidTr="000E284C">
        <w:tc>
          <w:tcPr>
            <w:tcW w:w="567" w:type="dxa"/>
            <w:vMerge w:val="restart"/>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N</w:t>
            </w:r>
          </w:p>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п/п</w:t>
            </w:r>
          </w:p>
        </w:tc>
        <w:tc>
          <w:tcPr>
            <w:tcW w:w="3039" w:type="dxa"/>
            <w:vMerge w:val="restart"/>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Наименование показателя (индикатора)</w:t>
            </w:r>
          </w:p>
        </w:tc>
        <w:tc>
          <w:tcPr>
            <w:tcW w:w="1757" w:type="dxa"/>
            <w:vMerge w:val="restart"/>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 изм.</w:t>
            </w:r>
          </w:p>
        </w:tc>
        <w:tc>
          <w:tcPr>
            <w:tcW w:w="5955" w:type="dxa"/>
            <w:gridSpan w:val="5"/>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Значение показателя</w:t>
            </w:r>
          </w:p>
        </w:tc>
        <w:tc>
          <w:tcPr>
            <w:tcW w:w="4252" w:type="dxa"/>
            <w:vMerge w:val="restart"/>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Взаимосвязь с городскими стратегическими показателями</w:t>
            </w:r>
          </w:p>
        </w:tc>
      </w:tr>
      <w:tr w:rsidR="00A67853" w:rsidRPr="000E284C" w:rsidTr="000E284C">
        <w:tc>
          <w:tcPr>
            <w:tcW w:w="567" w:type="dxa"/>
            <w:vMerge/>
          </w:tcPr>
          <w:p w:rsidR="00A67853" w:rsidRPr="000E284C" w:rsidRDefault="00A67853">
            <w:pPr>
              <w:rPr>
                <w:rFonts w:ascii="Times New Roman" w:hAnsi="Times New Roman" w:cs="Times New Roman"/>
              </w:rPr>
            </w:pPr>
          </w:p>
        </w:tc>
        <w:tc>
          <w:tcPr>
            <w:tcW w:w="3039" w:type="dxa"/>
            <w:vMerge/>
          </w:tcPr>
          <w:p w:rsidR="00A67853" w:rsidRPr="000E284C" w:rsidRDefault="00A67853">
            <w:pPr>
              <w:rPr>
                <w:rFonts w:ascii="Times New Roman" w:hAnsi="Times New Roman" w:cs="Times New Roman"/>
              </w:rPr>
            </w:pPr>
          </w:p>
        </w:tc>
        <w:tc>
          <w:tcPr>
            <w:tcW w:w="1757" w:type="dxa"/>
            <w:vMerge/>
          </w:tcPr>
          <w:p w:rsidR="00A67853" w:rsidRPr="000E284C" w:rsidRDefault="00A67853">
            <w:pPr>
              <w:rPr>
                <w:rFonts w:ascii="Times New Roman" w:hAnsi="Times New Roman" w:cs="Times New Roman"/>
              </w:rPr>
            </w:pPr>
          </w:p>
        </w:tc>
        <w:tc>
          <w:tcPr>
            <w:tcW w:w="119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2020 год</w:t>
            </w:r>
          </w:p>
        </w:tc>
        <w:tc>
          <w:tcPr>
            <w:tcW w:w="119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2021 год</w:t>
            </w:r>
          </w:p>
        </w:tc>
        <w:tc>
          <w:tcPr>
            <w:tcW w:w="119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2022 год</w:t>
            </w:r>
          </w:p>
        </w:tc>
        <w:tc>
          <w:tcPr>
            <w:tcW w:w="119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2023 год</w:t>
            </w:r>
          </w:p>
        </w:tc>
        <w:tc>
          <w:tcPr>
            <w:tcW w:w="1191"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2024 год</w:t>
            </w:r>
          </w:p>
        </w:tc>
        <w:tc>
          <w:tcPr>
            <w:tcW w:w="4252" w:type="dxa"/>
            <w:vMerge/>
          </w:tcPr>
          <w:p w:rsidR="00A67853" w:rsidRPr="000E284C" w:rsidRDefault="00A67853">
            <w:pPr>
              <w:rPr>
                <w:rFonts w:ascii="Times New Roman" w:hAnsi="Times New Roman" w:cs="Times New Roman"/>
              </w:rPr>
            </w:pP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226</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226</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226</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226</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226</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2</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Чел.</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1200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3</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оказанных консультаций и услуг</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2460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2460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2460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2460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2460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новых субъектов МСП, зарегистрированных гражданами, получившими поддержку</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70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85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100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115</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Э3.8. Доля субъектов МСП, работающих в сфере услуг.</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Количество информационных сообщений в СМИ о </w:t>
            </w:r>
            <w:r w:rsidRPr="000E284C">
              <w:rPr>
                <w:rFonts w:ascii="Times New Roman" w:hAnsi="Times New Roman" w:cs="Times New Roman"/>
              </w:rPr>
              <w:lastRenderedPageBreak/>
              <w:t>мероприятиях органов местного самоуправления г. Череповца по развитию МСП</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1250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6</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Объем инвестиций</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Млн. руб.</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480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520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540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560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Э2.3. Количество проектов, принятых на инвестиционном совете мэрии города Череповца</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7</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резидентов ТОСЭР</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18</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23</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28</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32</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36</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Э2.4. Количество резидентов ТОСЭР (нарастающим итогом).</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Э2.3. Количество проектов, принятых на инвестиционном совете мэрии города Череповца</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8</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43</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47</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51</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59</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Э2.3. Количество проектов, принятых на инвестиционном совете мэрии города Череповца.</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9</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предлагаемых городом инвестиционных площадок</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50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Э2.2. Количество предлагаемых городом инвестиционных площадок</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10</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субъектов МСП, получивших финансовую поддержку</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19</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26</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35</w:t>
            </w:r>
          </w:p>
        </w:tc>
        <w:tc>
          <w:tcPr>
            <w:tcW w:w="1191" w:type="dxa"/>
          </w:tcPr>
          <w:p w:rsidR="00A67853" w:rsidRPr="000E284C" w:rsidRDefault="00A67853" w:rsidP="008B4309">
            <w:pPr>
              <w:pStyle w:val="ConsPlusNormal"/>
              <w:jc w:val="center"/>
              <w:rPr>
                <w:rFonts w:ascii="Times New Roman" w:hAnsi="Times New Roman" w:cs="Times New Roman"/>
              </w:rPr>
            </w:pPr>
            <w:r w:rsidRPr="000E284C">
              <w:rPr>
                <w:rFonts w:ascii="Times New Roman" w:hAnsi="Times New Roman" w:cs="Times New Roman"/>
              </w:rPr>
              <w:t xml:space="preserve">- </w:t>
            </w:r>
            <w:r w:rsidR="008B4309">
              <w:rPr>
                <w:rFonts w:ascii="Times New Roman" w:hAnsi="Times New Roman" w:cs="Times New Roman"/>
              </w:rPr>
              <w:t>⃰</w:t>
            </w:r>
          </w:p>
        </w:tc>
        <w:tc>
          <w:tcPr>
            <w:tcW w:w="1191" w:type="dxa"/>
          </w:tcPr>
          <w:p w:rsidR="00A67853" w:rsidRPr="000E284C" w:rsidRDefault="00A67853" w:rsidP="008B4309">
            <w:pPr>
              <w:pStyle w:val="ConsPlusNormal"/>
              <w:jc w:val="center"/>
              <w:rPr>
                <w:rFonts w:ascii="Times New Roman" w:hAnsi="Times New Roman" w:cs="Times New Roman"/>
              </w:rPr>
            </w:pPr>
            <w:r w:rsidRPr="000E284C">
              <w:rPr>
                <w:rFonts w:ascii="Times New Roman" w:hAnsi="Times New Roman" w:cs="Times New Roman"/>
              </w:rPr>
              <w:t xml:space="preserve">- </w:t>
            </w:r>
            <w:r w:rsidR="008B4309">
              <w:rPr>
                <w:rFonts w:ascii="Times New Roman" w:hAnsi="Times New Roman" w:cs="Times New Roman"/>
              </w:rPr>
              <w:t>⃰</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Э3.8. Доля субъектов МСП, работающих в сфере услуг.</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11</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вновь созданных рабочих мест</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335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472</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481</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377</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277</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Э1. Количество новых рабочих мест (накопит.).</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 xml:space="preserve">Э6. Объем налоговых поступлений от субъектов МСП в консолидированный </w:t>
            </w:r>
            <w:r w:rsidRPr="000E284C">
              <w:rPr>
                <w:rFonts w:ascii="Times New Roman" w:hAnsi="Times New Roman" w:cs="Times New Roman"/>
              </w:rPr>
              <w:lastRenderedPageBreak/>
              <w:t>бюджет области, в т.ч. в городской бюджет</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lastRenderedPageBreak/>
              <w:t>12</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Процент</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0.1</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0.1</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0.1</w:t>
            </w:r>
          </w:p>
        </w:tc>
        <w:tc>
          <w:tcPr>
            <w:tcW w:w="1191" w:type="dxa"/>
          </w:tcPr>
          <w:p w:rsidR="00A67853" w:rsidRPr="000E284C" w:rsidRDefault="00A67853" w:rsidP="008B4309">
            <w:pPr>
              <w:pStyle w:val="ConsPlusNormal"/>
              <w:jc w:val="center"/>
              <w:rPr>
                <w:rFonts w:ascii="Times New Roman" w:hAnsi="Times New Roman" w:cs="Times New Roman"/>
              </w:rPr>
            </w:pPr>
            <w:r w:rsidRPr="000E284C">
              <w:rPr>
                <w:rFonts w:ascii="Times New Roman" w:hAnsi="Times New Roman" w:cs="Times New Roman"/>
              </w:rPr>
              <w:t>-</w:t>
            </w:r>
            <w:r w:rsidR="008B4309">
              <w:rPr>
                <w:rFonts w:ascii="Times New Roman" w:hAnsi="Times New Roman" w:cs="Times New Roman"/>
              </w:rPr>
              <w:t xml:space="preserve">⃰ </w:t>
            </w:r>
            <w:r w:rsidRPr="000E284C">
              <w:rPr>
                <w:rFonts w:ascii="Times New Roman" w:hAnsi="Times New Roman" w:cs="Times New Roman"/>
              </w:rPr>
              <w:t xml:space="preserve"> </w:t>
            </w:r>
          </w:p>
        </w:tc>
        <w:tc>
          <w:tcPr>
            <w:tcW w:w="1191" w:type="dxa"/>
          </w:tcPr>
          <w:p w:rsidR="00A67853" w:rsidRPr="000E284C" w:rsidRDefault="00A67853" w:rsidP="008B4309">
            <w:pPr>
              <w:pStyle w:val="ConsPlusNormal"/>
              <w:jc w:val="center"/>
              <w:rPr>
                <w:rFonts w:ascii="Times New Roman" w:hAnsi="Times New Roman" w:cs="Times New Roman"/>
              </w:rPr>
            </w:pPr>
            <w:r w:rsidRPr="000E284C">
              <w:rPr>
                <w:rFonts w:ascii="Times New Roman" w:hAnsi="Times New Roman" w:cs="Times New Roman"/>
              </w:rPr>
              <w:t xml:space="preserve">- </w:t>
            </w:r>
            <w:r w:rsidR="008B4309">
              <w:rPr>
                <w:rFonts w:ascii="Times New Roman" w:hAnsi="Times New Roman" w:cs="Times New Roman"/>
              </w:rPr>
              <w:t>⃰</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13</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Оценка субъектами МСП комфортности ведения бизнеса в городе</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Балл</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52</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55</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55</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14</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Процент</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10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r w:rsidR="00A67853" w:rsidRPr="000E284C" w:rsidTr="000E284C">
        <w:tc>
          <w:tcPr>
            <w:tcW w:w="56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15</w:t>
            </w:r>
          </w:p>
        </w:tc>
        <w:tc>
          <w:tcPr>
            <w:tcW w:w="3039"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p>
        </w:tc>
        <w:tc>
          <w:tcPr>
            <w:tcW w:w="1757"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Ед.</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1191" w:type="dxa"/>
          </w:tcPr>
          <w:p w:rsidR="00A67853" w:rsidRPr="000E284C" w:rsidRDefault="00A67853" w:rsidP="009D0EA7">
            <w:pPr>
              <w:pStyle w:val="ConsPlusNormal"/>
              <w:jc w:val="center"/>
              <w:rPr>
                <w:rFonts w:ascii="Times New Roman" w:hAnsi="Times New Roman" w:cs="Times New Roman"/>
              </w:rPr>
            </w:pPr>
            <w:r w:rsidRPr="000E284C">
              <w:rPr>
                <w:rFonts w:ascii="Times New Roman" w:hAnsi="Times New Roman" w:cs="Times New Roman"/>
              </w:rPr>
              <w:t>Не менее 50</w:t>
            </w:r>
          </w:p>
        </w:tc>
        <w:tc>
          <w:tcPr>
            <w:tcW w:w="4252"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Э9. Оценка субъектами МСП комфортности ведения бизнеса в городе</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w:t>
      </w:r>
    </w:p>
    <w:p w:rsidR="00A67853" w:rsidRPr="000E284C" w:rsidRDefault="008B4309">
      <w:pPr>
        <w:pStyle w:val="ConsPlusNormal"/>
        <w:spacing w:before="220"/>
        <w:ind w:firstLine="540"/>
        <w:jc w:val="both"/>
        <w:rPr>
          <w:rFonts w:ascii="Times New Roman" w:hAnsi="Times New Roman" w:cs="Times New Roman"/>
        </w:rPr>
      </w:pPr>
      <w:r>
        <w:rPr>
          <w:rFonts w:ascii="Times New Roman" w:hAnsi="Times New Roman" w:cs="Times New Roman"/>
        </w:rPr>
        <w:t xml:space="preserve">⃰ - </w:t>
      </w:r>
      <w:r w:rsidR="00A67853" w:rsidRPr="000E284C">
        <w:rPr>
          <w:rFonts w:ascii="Times New Roman" w:hAnsi="Times New Roman" w:cs="Times New Roman"/>
        </w:rPr>
        <w:t>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right"/>
        <w:outlineLvl w:val="2"/>
        <w:rPr>
          <w:rFonts w:ascii="Times New Roman" w:hAnsi="Times New Roman" w:cs="Times New Roman"/>
        </w:rPr>
      </w:pPr>
      <w:r w:rsidRPr="000E284C">
        <w:rPr>
          <w:rFonts w:ascii="Times New Roman" w:hAnsi="Times New Roman" w:cs="Times New Roman"/>
        </w:rPr>
        <w:t>Таблица 2</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rPr>
          <w:rFonts w:ascii="Times New Roman" w:hAnsi="Times New Roman" w:cs="Times New Roman"/>
        </w:rPr>
      </w:pPr>
      <w:bookmarkStart w:id="3" w:name="P936"/>
      <w:bookmarkEnd w:id="3"/>
      <w:r w:rsidRPr="000E284C">
        <w:rPr>
          <w:rFonts w:ascii="Times New Roman" w:hAnsi="Times New Roman" w:cs="Times New Roman"/>
        </w:rPr>
        <w:t>Перечень основных мероприятий муниципальной программы</w:t>
      </w:r>
    </w:p>
    <w:p w:rsidR="00A67853" w:rsidRPr="000E284C" w:rsidRDefault="00A67853">
      <w:pPr>
        <w:pStyle w:val="ConsPlusNormal"/>
        <w:jc w:val="both"/>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297"/>
        <w:gridCol w:w="2269"/>
        <w:gridCol w:w="1276"/>
        <w:gridCol w:w="1276"/>
        <w:gridCol w:w="2266"/>
        <w:gridCol w:w="2268"/>
        <w:gridCol w:w="2977"/>
      </w:tblGrid>
      <w:tr w:rsidR="009D0EA7" w:rsidRPr="00177399" w:rsidTr="009D0EA7">
        <w:trPr>
          <w:tblHeader/>
        </w:trPr>
        <w:tc>
          <w:tcPr>
            <w:tcW w:w="709" w:type="dxa"/>
            <w:vMerge w:val="restart"/>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ind w:right="-109"/>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w:t>
            </w:r>
          </w:p>
          <w:p w:rsidR="009D0EA7" w:rsidRPr="00177399" w:rsidRDefault="009D0EA7" w:rsidP="007D5DCC">
            <w:pPr>
              <w:tabs>
                <w:tab w:val="right" w:pos="9180"/>
              </w:tabs>
              <w:autoSpaceDN w:val="0"/>
              <w:spacing w:after="0"/>
              <w:ind w:right="-109"/>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п/п</w:t>
            </w:r>
          </w:p>
        </w:tc>
        <w:tc>
          <w:tcPr>
            <w:tcW w:w="2297" w:type="dxa"/>
            <w:vMerge w:val="restart"/>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autoSpaceDE w:val="0"/>
              <w:autoSpaceDN w:val="0"/>
              <w:adjustRightInd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Наименование основного мероприятия, мероприятия, реализуемого в рамках основного мероприятия</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Ответственный исполнитель, соисполнитель, участник</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Срок</w:t>
            </w:r>
          </w:p>
        </w:tc>
        <w:tc>
          <w:tcPr>
            <w:tcW w:w="2266" w:type="dxa"/>
            <w:vMerge w:val="restart"/>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Ожидаемый</w:t>
            </w:r>
          </w:p>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непосредственный</w:t>
            </w:r>
          </w:p>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результат</w:t>
            </w:r>
          </w:p>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(краткое описание)</w:t>
            </w:r>
          </w:p>
        </w:tc>
        <w:tc>
          <w:tcPr>
            <w:tcW w:w="2268" w:type="dxa"/>
            <w:vMerge w:val="restart"/>
            <w:tcBorders>
              <w:top w:val="single" w:sz="4" w:space="0" w:color="auto"/>
              <w:left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Последствия</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нереализации</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основного</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мероприятия</w:t>
            </w:r>
          </w:p>
        </w:tc>
        <w:tc>
          <w:tcPr>
            <w:tcW w:w="2977" w:type="dxa"/>
            <w:vMerge w:val="restart"/>
            <w:tcBorders>
              <w:top w:val="single" w:sz="4" w:space="0" w:color="auto"/>
              <w:left w:val="single" w:sz="4" w:space="0" w:color="auto"/>
              <w:bottom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Связь с показателями муниципальной программы</w:t>
            </w:r>
          </w:p>
        </w:tc>
      </w:tr>
      <w:tr w:rsidR="009D0EA7" w:rsidRPr="00177399" w:rsidTr="009D0EA7">
        <w:trPr>
          <w:tblHeader/>
        </w:trPr>
        <w:tc>
          <w:tcPr>
            <w:tcW w:w="709" w:type="dxa"/>
            <w:vMerge/>
            <w:tcBorders>
              <w:top w:val="single" w:sz="4" w:space="0" w:color="auto"/>
              <w:bottom w:val="single" w:sz="4" w:space="0" w:color="auto"/>
              <w:right w:val="single" w:sz="4" w:space="0" w:color="auto"/>
            </w:tcBorders>
            <w:vAlign w:val="center"/>
          </w:tcPr>
          <w:p w:rsidR="009D0EA7" w:rsidRPr="00177399" w:rsidRDefault="009D0EA7" w:rsidP="007D5DCC">
            <w:pPr>
              <w:spacing w:after="0" w:line="240" w:lineRule="auto"/>
              <w:ind w:right="-109"/>
              <w:rPr>
                <w:rFonts w:ascii="Times New Roman" w:eastAsia="Times New Roman" w:hAnsi="Times New Roman"/>
                <w:sz w:val="20"/>
                <w:szCs w:val="24"/>
                <w:lang w:eastAsia="ru-RU"/>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spacing w:after="0" w:line="240" w:lineRule="auto"/>
              <w:rPr>
                <w:rFonts w:ascii="Times New Roman" w:eastAsia="Times New Roman" w:hAnsi="Times New Roman"/>
                <w:sz w:val="20"/>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spacing w:after="0" w:line="240" w:lineRule="auto"/>
              <w:rPr>
                <w:rFonts w:ascii="Times New Roman" w:eastAsia="Times New Roman" w:hAnsi="Times New Roman"/>
                <w:sz w:val="20"/>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ind w:right="-106"/>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ind w:right="-106"/>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окончания реализации</w:t>
            </w:r>
          </w:p>
        </w:tc>
        <w:tc>
          <w:tcPr>
            <w:tcW w:w="2266"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spacing w:after="0" w:line="240" w:lineRule="auto"/>
              <w:rPr>
                <w:rFonts w:ascii="Times New Roman" w:eastAsia="Times New Roman" w:hAnsi="Times New Roman"/>
                <w:sz w:val="20"/>
                <w:szCs w:val="24"/>
                <w:lang w:eastAsia="ru-RU"/>
              </w:rPr>
            </w:pPr>
          </w:p>
        </w:tc>
        <w:tc>
          <w:tcPr>
            <w:tcW w:w="2268" w:type="dxa"/>
            <w:vMerge/>
            <w:tcBorders>
              <w:left w:val="single" w:sz="4" w:space="0" w:color="auto"/>
              <w:bottom w:val="single" w:sz="4" w:space="0" w:color="auto"/>
              <w:right w:val="single" w:sz="4" w:space="0" w:color="auto"/>
            </w:tcBorders>
          </w:tcPr>
          <w:p w:rsidR="009D0EA7" w:rsidRPr="00177399" w:rsidRDefault="009D0EA7" w:rsidP="007D5DCC">
            <w:pPr>
              <w:spacing w:after="0" w:line="240" w:lineRule="auto"/>
              <w:rPr>
                <w:rFonts w:ascii="Times New Roman" w:eastAsia="Times New Roman" w:hAnsi="Times New Roman"/>
                <w:sz w:val="20"/>
                <w:szCs w:val="24"/>
                <w:lang w:eastAsia="ru-RU"/>
              </w:rPr>
            </w:pPr>
          </w:p>
        </w:tc>
        <w:tc>
          <w:tcPr>
            <w:tcW w:w="2977" w:type="dxa"/>
            <w:vMerge/>
            <w:tcBorders>
              <w:top w:val="single" w:sz="4" w:space="0" w:color="auto"/>
              <w:left w:val="single" w:sz="4" w:space="0" w:color="auto"/>
              <w:bottom w:val="single" w:sz="4" w:space="0" w:color="auto"/>
            </w:tcBorders>
            <w:vAlign w:val="center"/>
          </w:tcPr>
          <w:p w:rsidR="009D0EA7" w:rsidRPr="00177399" w:rsidRDefault="009D0EA7" w:rsidP="007D5DCC">
            <w:pPr>
              <w:spacing w:after="0" w:line="240" w:lineRule="auto"/>
              <w:rPr>
                <w:rFonts w:ascii="Times New Roman" w:eastAsia="Times New Roman" w:hAnsi="Times New Roman"/>
                <w:sz w:val="20"/>
                <w:szCs w:val="24"/>
                <w:lang w:eastAsia="ru-RU"/>
              </w:rPr>
            </w:pPr>
          </w:p>
        </w:tc>
      </w:tr>
      <w:tr w:rsidR="009D0EA7" w:rsidRPr="00177399" w:rsidTr="009D0EA7">
        <w:tc>
          <w:tcPr>
            <w:tcW w:w="709" w:type="dxa"/>
            <w:tcBorders>
              <w:top w:val="single" w:sz="4" w:space="0" w:color="auto"/>
              <w:bottom w:val="single" w:sz="4" w:space="0" w:color="auto"/>
              <w:right w:val="single" w:sz="4" w:space="0" w:color="auto"/>
            </w:tcBorders>
          </w:tcPr>
          <w:p w:rsidR="009D0EA7" w:rsidRPr="00177399" w:rsidRDefault="009D0EA7" w:rsidP="007D5DCC">
            <w:pPr>
              <w:tabs>
                <w:tab w:val="right" w:pos="9180"/>
              </w:tabs>
              <w:autoSpaceDN w:val="0"/>
              <w:spacing w:after="0"/>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1</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b/>
                <w:sz w:val="20"/>
                <w:szCs w:val="24"/>
                <w:lang w:eastAsia="ru-RU"/>
              </w:rPr>
            </w:pPr>
            <w:r w:rsidRPr="00177399">
              <w:rPr>
                <w:rFonts w:ascii="Times New Roman" w:eastAsia="Times New Roman" w:hAnsi="Times New Roman"/>
                <w:b/>
                <w:sz w:val="20"/>
                <w:szCs w:val="24"/>
                <w:lang w:eastAsia="ru-RU"/>
              </w:rPr>
              <w:t>Основное мероприятие 1</w:t>
            </w:r>
          </w:p>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Формирование инфраструктуры поддержки МСП</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АНО АГР</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Качественная и своевременная реализация комплекса мер и услуг, направленных на поддержку и развитие субъектов МСП.</w:t>
            </w:r>
          </w:p>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Количество новых субъектов МСП, зарегистрированных гражданами, получившими поддержку, к 2024 году составит не менее 115</w:t>
            </w:r>
          </w:p>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xml:space="preserve">Обеспечение устойчивого функционирования организации инфраструктуры поддержки субъектов </w:t>
            </w:r>
            <w:r w:rsidRPr="00177399">
              <w:rPr>
                <w:rFonts w:ascii="Times New Roman" w:eastAsia="Times New Roman" w:hAnsi="Times New Roman"/>
                <w:color w:val="000000"/>
                <w:sz w:val="20"/>
                <w:szCs w:val="24"/>
                <w:lang w:eastAsia="ru-RU"/>
              </w:rPr>
              <w:t>МСП</w:t>
            </w:r>
            <w:r w:rsidRPr="00177399">
              <w:rPr>
                <w:rFonts w:ascii="Times New Roman" w:eastAsia="Times New Roman" w:hAnsi="Times New Roman"/>
                <w:sz w:val="20"/>
                <w:szCs w:val="24"/>
                <w:lang w:eastAsia="ru-RU"/>
              </w:rPr>
              <w:t xml:space="preserve"> в городе.</w:t>
            </w:r>
          </w:p>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Рост объёма инвестиций, объёма налоговых и иных поступлений в бюджет города, увеличение количества рабочих мест.</w:t>
            </w:r>
          </w:p>
        </w:tc>
        <w:tc>
          <w:tcPr>
            <w:tcW w:w="2268" w:type="dxa"/>
            <w:tcBorders>
              <w:top w:val="single" w:sz="4" w:space="0" w:color="auto"/>
              <w:left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Невозможность реализации комплекса мер и услуг, направленных на поддержку и развитие МСП, недостижение целей программы</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p>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Сокращение объема инвестиций, объема налоговых поступлений в реализацию проектов на территории города Череповца, инвестиционная деградация территории</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снижение уровня инвестиционной привлекательности территории города</w:t>
            </w:r>
          </w:p>
        </w:tc>
        <w:tc>
          <w:tcPr>
            <w:tcW w:w="2977" w:type="dxa"/>
            <w:vMerge w:val="restart"/>
            <w:tcBorders>
              <w:top w:val="single" w:sz="4" w:space="0" w:color="auto"/>
              <w:lef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мероприятий,</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участников мероприятий,</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оказанных консультаций и услуг,</w:t>
            </w:r>
          </w:p>
          <w:p w:rsidR="009D0EA7" w:rsidRPr="00177399" w:rsidRDefault="009D0EA7" w:rsidP="007D5DCC">
            <w:pPr>
              <w:autoSpaceDN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новых субъектов МСП, зарегистрированных гражданами, получившими поддержку,</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объём инвестиций по инвестиционным проектам, принятым к реализации на инвестиционном совете мэрии города Череповца;</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заявленных к созданию рабочих мест;</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проектов, принятых на инвестиционном совете мэрии города Череповца;</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количество предлагаемых городом инвестиционных площадок;</w:t>
            </w:r>
          </w:p>
          <w:p w:rsidR="009D0EA7" w:rsidRPr="00177399" w:rsidRDefault="009D0EA7" w:rsidP="007D5DCC">
            <w:pPr>
              <w:autoSpaceDN w:val="0"/>
              <w:spacing w:after="0" w:line="240" w:lineRule="auto"/>
              <w:rPr>
                <w:rFonts w:ascii="Times New Roman" w:eastAsia="Times New Roman" w:hAnsi="Times New Roman"/>
                <w:sz w:val="20"/>
                <w:szCs w:val="24"/>
              </w:rPr>
            </w:pPr>
            <w:r w:rsidRPr="00177399">
              <w:rPr>
                <w:rFonts w:ascii="Times New Roman" w:eastAsia="Times New Roman" w:hAnsi="Times New Roman"/>
                <w:sz w:val="20"/>
                <w:szCs w:val="24"/>
                <w:lang w:eastAsia="ru-RU"/>
              </w:rPr>
              <w:t xml:space="preserve">оценка субъектами </w:t>
            </w:r>
            <w:r w:rsidRPr="00177399">
              <w:rPr>
                <w:rFonts w:ascii="Times New Roman" w:eastAsia="Times New Roman" w:hAnsi="Times New Roman"/>
                <w:color w:val="000000"/>
                <w:sz w:val="20"/>
                <w:szCs w:val="24"/>
                <w:lang w:eastAsia="ru-RU"/>
              </w:rPr>
              <w:t>МСП</w:t>
            </w:r>
            <w:r w:rsidRPr="00177399">
              <w:rPr>
                <w:rFonts w:ascii="Times New Roman" w:eastAsia="Times New Roman" w:hAnsi="Times New Roman"/>
                <w:sz w:val="20"/>
                <w:szCs w:val="24"/>
                <w:lang w:eastAsia="ru-RU"/>
              </w:rPr>
              <w:t xml:space="preserve"> комфортности ведения бизнеса в городе</w:t>
            </w:r>
          </w:p>
        </w:tc>
      </w:tr>
      <w:tr w:rsidR="009D0EA7" w:rsidRPr="00177399" w:rsidTr="009D0EA7">
        <w:tc>
          <w:tcPr>
            <w:tcW w:w="709" w:type="dxa"/>
            <w:tcBorders>
              <w:top w:val="single" w:sz="4" w:space="0" w:color="auto"/>
              <w:bottom w:val="single" w:sz="4" w:space="0" w:color="auto"/>
              <w:right w:val="single" w:sz="4" w:space="0" w:color="auto"/>
            </w:tcBorders>
          </w:tcPr>
          <w:p w:rsidR="009D0EA7" w:rsidRPr="00177399" w:rsidRDefault="009D0EA7" w:rsidP="007D5DCC">
            <w:pPr>
              <w:tabs>
                <w:tab w:val="right" w:pos="9180"/>
              </w:tabs>
              <w:autoSpaceDN w:val="0"/>
              <w:spacing w:after="0"/>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1.1</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Оказание комплекса услуг для субъектов МСП, инвесторов, граждан, желающих создать свой бизнес</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АНО АГР</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Рост объёма инвестиций, объёма налоговых и иных поступлений в бюджет города, увеличение количества рабочих мест</w:t>
            </w:r>
          </w:p>
        </w:tc>
        <w:tc>
          <w:tcPr>
            <w:tcW w:w="2268" w:type="dxa"/>
            <w:tcBorders>
              <w:left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p>
        </w:tc>
        <w:tc>
          <w:tcPr>
            <w:tcW w:w="2977" w:type="dxa"/>
            <w:vMerge/>
            <w:tcBorders>
              <w:left w:val="single" w:sz="4" w:space="0" w:color="auto"/>
            </w:tcBorders>
          </w:tcPr>
          <w:p w:rsidR="009D0EA7" w:rsidRPr="00177399" w:rsidRDefault="009D0EA7" w:rsidP="007D5DCC">
            <w:pPr>
              <w:tabs>
                <w:tab w:val="right" w:pos="9180"/>
              </w:tabs>
              <w:autoSpaceDN w:val="0"/>
              <w:spacing w:after="0"/>
              <w:rPr>
                <w:rFonts w:ascii="Times New Roman" w:eastAsia="Times New Roman" w:hAnsi="Times New Roman"/>
                <w:sz w:val="20"/>
                <w:szCs w:val="24"/>
                <w:lang w:eastAsia="ru-RU"/>
              </w:rPr>
            </w:pPr>
          </w:p>
        </w:tc>
      </w:tr>
      <w:tr w:rsidR="009D0EA7" w:rsidRPr="00177399" w:rsidTr="009D0EA7">
        <w:tc>
          <w:tcPr>
            <w:tcW w:w="709" w:type="dxa"/>
            <w:tcBorders>
              <w:top w:val="single" w:sz="4" w:space="0" w:color="auto"/>
              <w:bottom w:val="single" w:sz="4" w:space="0" w:color="auto"/>
              <w:right w:val="single" w:sz="4" w:space="0" w:color="auto"/>
            </w:tcBorders>
          </w:tcPr>
          <w:p w:rsidR="009D0EA7" w:rsidRPr="00177399" w:rsidRDefault="009D0EA7" w:rsidP="007D5DCC">
            <w:pPr>
              <w:tabs>
                <w:tab w:val="right" w:pos="9180"/>
              </w:tabs>
              <w:autoSpaceDN w:val="0"/>
              <w:spacing w:after="0"/>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1.2</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autoSpaceDE w:val="0"/>
              <w:autoSpaceDN w:val="0"/>
              <w:adjustRightInd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xml:space="preserve">Организация мероприятий, </w:t>
            </w:r>
            <w:r w:rsidRPr="00177399">
              <w:rPr>
                <w:rFonts w:ascii="Times New Roman" w:eastAsia="Times New Roman" w:hAnsi="Times New Roman"/>
                <w:sz w:val="20"/>
                <w:szCs w:val="24"/>
              </w:rPr>
              <w:t xml:space="preserve">направленных на создание и развитие </w:t>
            </w:r>
            <w:r w:rsidRPr="00177399">
              <w:rPr>
                <w:rFonts w:ascii="Times New Roman" w:eastAsia="Times New Roman" w:hAnsi="Times New Roman"/>
                <w:sz w:val="20"/>
                <w:szCs w:val="24"/>
                <w:lang w:eastAsia="ru-RU"/>
              </w:rPr>
              <w:t xml:space="preserve">МСП, </w:t>
            </w:r>
            <w:bookmarkStart w:id="4" w:name="_Hlk8814284"/>
            <w:r w:rsidRPr="00177399">
              <w:rPr>
                <w:rFonts w:ascii="Times New Roman" w:eastAsia="Times New Roman" w:hAnsi="Times New Roman"/>
                <w:sz w:val="20"/>
                <w:szCs w:val="24"/>
                <w:lang w:eastAsia="ru-RU"/>
              </w:rPr>
              <w:t>повышение инвестиционной привлекательности города, информационную поддержку и пропаганду предпринимательской деятельности</w:t>
            </w:r>
          </w:p>
          <w:bookmarkEnd w:id="4"/>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sz w:val="20"/>
                <w:szCs w:val="24"/>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АНО АГР</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line="240" w:lineRule="auto"/>
              <w:ind w:right="-10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p w:rsidR="009D0EA7" w:rsidRPr="00177399" w:rsidRDefault="009D0EA7" w:rsidP="007D5DCC">
            <w:pPr>
              <w:tabs>
                <w:tab w:val="right" w:pos="9180"/>
              </w:tabs>
              <w:autoSpaceDN w:val="0"/>
              <w:spacing w:after="0" w:line="240" w:lineRule="auto"/>
              <w:ind w:right="-107"/>
              <w:jc w:val="center"/>
              <w:rPr>
                <w:rFonts w:ascii="Times New Roman" w:eastAsia="Times New Roman" w:hAnsi="Times New Roman"/>
                <w:sz w:val="20"/>
                <w:szCs w:val="24"/>
                <w:lang w:eastAsia="ru-RU"/>
              </w:rPr>
            </w:pPr>
          </w:p>
        </w:tc>
        <w:tc>
          <w:tcPr>
            <w:tcW w:w="2268" w:type="dxa"/>
            <w:tcBorders>
              <w:left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p>
        </w:tc>
        <w:tc>
          <w:tcPr>
            <w:tcW w:w="2977" w:type="dxa"/>
            <w:vMerge/>
            <w:tcBorders>
              <w:left w:val="single" w:sz="4" w:space="0" w:color="auto"/>
            </w:tcBorders>
          </w:tcPr>
          <w:p w:rsidR="009D0EA7" w:rsidRPr="00177399" w:rsidRDefault="009D0EA7" w:rsidP="007D5DCC">
            <w:pPr>
              <w:tabs>
                <w:tab w:val="right" w:pos="9180"/>
              </w:tabs>
              <w:autoSpaceDN w:val="0"/>
              <w:spacing w:after="0"/>
              <w:rPr>
                <w:rFonts w:ascii="Times New Roman" w:eastAsia="Times New Roman" w:hAnsi="Times New Roman"/>
                <w:sz w:val="20"/>
                <w:szCs w:val="24"/>
                <w:lang w:eastAsia="ru-RU"/>
              </w:rPr>
            </w:pPr>
          </w:p>
        </w:tc>
      </w:tr>
      <w:tr w:rsidR="009D0EA7" w:rsidRPr="00177399" w:rsidTr="009D0EA7">
        <w:tc>
          <w:tcPr>
            <w:tcW w:w="709" w:type="dxa"/>
            <w:tcBorders>
              <w:top w:val="single" w:sz="4" w:space="0" w:color="auto"/>
              <w:bottom w:val="single" w:sz="4" w:space="0" w:color="auto"/>
              <w:right w:val="single" w:sz="4" w:space="0" w:color="auto"/>
            </w:tcBorders>
          </w:tcPr>
          <w:p w:rsidR="009D0EA7" w:rsidRPr="00177399" w:rsidRDefault="009D0EA7" w:rsidP="007D5DCC">
            <w:pPr>
              <w:tabs>
                <w:tab w:val="right" w:pos="9180"/>
              </w:tabs>
              <w:autoSpaceDN w:val="0"/>
              <w:spacing w:after="0"/>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1.3</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xml:space="preserve">Использование нежилых помещений, предоставленных органами местного </w:t>
            </w:r>
            <w:r w:rsidRPr="00177399">
              <w:rPr>
                <w:rFonts w:ascii="Times New Roman" w:eastAsia="Times New Roman" w:hAnsi="Times New Roman"/>
                <w:sz w:val="20"/>
                <w:szCs w:val="24"/>
                <w:lang w:eastAsia="ru-RU"/>
              </w:rPr>
              <w:lastRenderedPageBreak/>
              <w:t>самоуправления организациям инфраструктуры поддержки МСП (в соответствии с приложением 2 к муниципальной программе)</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АНО АГР</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autoSpaceDN w:val="0"/>
              <w:spacing w:after="0" w:line="240" w:lineRule="auto"/>
              <w:ind w:right="-10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xml:space="preserve">Осуществление деятельности организаций, входящих </w:t>
            </w:r>
            <w:r w:rsidRPr="00177399">
              <w:rPr>
                <w:rFonts w:ascii="Times New Roman" w:eastAsia="Times New Roman" w:hAnsi="Times New Roman"/>
                <w:sz w:val="20"/>
                <w:szCs w:val="24"/>
                <w:lang w:eastAsia="ru-RU"/>
              </w:rPr>
              <w:lastRenderedPageBreak/>
              <w:t>в инфраструктуру поддержки МСП</w:t>
            </w:r>
          </w:p>
        </w:tc>
        <w:tc>
          <w:tcPr>
            <w:tcW w:w="2268" w:type="dxa"/>
            <w:tcBorders>
              <w:left w:val="single" w:sz="4" w:space="0" w:color="auto"/>
              <w:righ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p>
        </w:tc>
        <w:tc>
          <w:tcPr>
            <w:tcW w:w="2977" w:type="dxa"/>
            <w:tcBorders>
              <w:left w:val="single" w:sz="4" w:space="0" w:color="auto"/>
            </w:tcBorders>
            <w:vAlign w:val="center"/>
          </w:tcPr>
          <w:p w:rsidR="009D0EA7" w:rsidRPr="00177399" w:rsidRDefault="009D0EA7" w:rsidP="007D5DCC">
            <w:pPr>
              <w:tabs>
                <w:tab w:val="right" w:pos="9180"/>
              </w:tabs>
              <w:autoSpaceDN w:val="0"/>
              <w:spacing w:after="0"/>
              <w:jc w:val="center"/>
              <w:rPr>
                <w:rFonts w:ascii="Times New Roman" w:eastAsia="Times New Roman" w:hAnsi="Times New Roman"/>
                <w:sz w:val="20"/>
                <w:szCs w:val="24"/>
                <w:lang w:eastAsia="ru-RU"/>
              </w:rPr>
            </w:pPr>
          </w:p>
        </w:tc>
      </w:tr>
      <w:tr w:rsidR="009D0EA7" w:rsidRPr="00177399" w:rsidTr="009D0EA7">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2</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jc w:val="center"/>
              <w:rPr>
                <w:rFonts w:ascii="Times New Roman" w:eastAsia="Times New Roman" w:hAnsi="Times New Roman"/>
                <w:b/>
                <w:sz w:val="20"/>
                <w:szCs w:val="24"/>
                <w:lang w:eastAsia="ru-RU"/>
              </w:rPr>
            </w:pPr>
            <w:r w:rsidRPr="00177399">
              <w:rPr>
                <w:rFonts w:ascii="Times New Roman" w:eastAsia="Times New Roman" w:hAnsi="Times New Roman"/>
                <w:b/>
                <w:sz w:val="20"/>
                <w:szCs w:val="24"/>
                <w:lang w:eastAsia="ru-RU"/>
              </w:rPr>
              <w:t>Основное мероприятие 2</w:t>
            </w:r>
          </w:p>
          <w:p w:rsidR="009D0EA7" w:rsidRPr="00177399" w:rsidRDefault="009D0EA7" w:rsidP="007D5DCC">
            <w:pPr>
              <w:widowControl w:val="0"/>
              <w:autoSpaceDE w:val="0"/>
              <w:autoSpaceDN w:val="0"/>
              <w:adjustRightInd w:val="0"/>
              <w:spacing w:after="0" w:line="240" w:lineRule="auto"/>
              <w:ind w:right="-109"/>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Информационное сопровождение деятельности органов местного самоуправления по развитию МСП в городе Череповце</w:t>
            </w:r>
          </w:p>
          <w:p w:rsidR="009D0EA7" w:rsidRPr="00177399" w:rsidRDefault="009D0EA7" w:rsidP="007D5DCC">
            <w:pPr>
              <w:tabs>
                <w:tab w:val="right" w:pos="9180"/>
              </w:tabs>
              <w:spacing w:after="0" w:line="240" w:lineRule="auto"/>
              <w:ind w:right="-109"/>
              <w:jc w:val="center"/>
              <w:rPr>
                <w:rFonts w:ascii="Times New Roman" w:eastAsia="Times New Roman" w:hAnsi="Times New Roman"/>
                <w:sz w:val="20"/>
                <w:szCs w:val="24"/>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МКУ «Информационно-мониторинговое агентство «Череповец»</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5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Повышение информированности населения и бизнеса о развитии МСП, формирование положительного имиджа предпринимательства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Отсутствие информации у субъектов МСП и граждан, желающих создать свой бизнес</w:t>
            </w:r>
          </w:p>
        </w:tc>
        <w:tc>
          <w:tcPr>
            <w:tcW w:w="2977" w:type="dxa"/>
            <w:tcBorders>
              <w:top w:val="single" w:sz="4" w:space="0" w:color="auto"/>
              <w:left w:val="single" w:sz="4" w:space="0" w:color="auto"/>
              <w:bottom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Количество информационных сообщений в СМИ о мероприятиях органов местного самоуправления г. Череповца по развитию МСП</w:t>
            </w:r>
          </w:p>
        </w:tc>
      </w:tr>
      <w:tr w:rsidR="009D0EA7" w:rsidRPr="00177399" w:rsidTr="009D0EA7">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3</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jc w:val="center"/>
              <w:rPr>
                <w:rFonts w:ascii="Times New Roman" w:eastAsia="Times New Roman" w:hAnsi="Times New Roman"/>
                <w:b/>
                <w:sz w:val="20"/>
                <w:szCs w:val="24"/>
                <w:lang w:eastAsia="ru-RU"/>
              </w:rPr>
            </w:pPr>
            <w:r w:rsidRPr="00177399">
              <w:rPr>
                <w:rFonts w:ascii="Times New Roman" w:eastAsia="Times New Roman" w:hAnsi="Times New Roman"/>
                <w:b/>
                <w:sz w:val="20"/>
                <w:szCs w:val="24"/>
                <w:lang w:eastAsia="ru-RU"/>
              </w:rPr>
              <w:t>Основное мероприятие 3</w:t>
            </w:r>
          </w:p>
          <w:p w:rsidR="009D0EA7" w:rsidRPr="00177399" w:rsidRDefault="009D0EA7" w:rsidP="007D5DCC">
            <w:pPr>
              <w:tabs>
                <w:tab w:val="right" w:pos="9180"/>
              </w:tabs>
              <w:spacing w:after="0" w:line="240" w:lineRule="auto"/>
              <w:ind w:right="-109"/>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p w:rsidR="009D0EA7" w:rsidRPr="00177399" w:rsidRDefault="009D0EA7" w:rsidP="007D5DCC">
            <w:pPr>
              <w:tabs>
                <w:tab w:val="right" w:pos="9180"/>
              </w:tabs>
              <w:spacing w:after="0" w:line="240" w:lineRule="auto"/>
              <w:ind w:right="-109"/>
              <w:jc w:val="center"/>
              <w:rPr>
                <w:rFonts w:ascii="Times New Roman" w:eastAsia="Times New Roman" w:hAnsi="Times New Roman"/>
                <w:b/>
                <w:sz w:val="20"/>
                <w:szCs w:val="24"/>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Мэрия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2022*</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5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Реализация программы поддержки субъектов МСП в целях их ускоренного развития в моногородах</w:t>
            </w:r>
          </w:p>
        </w:tc>
        <w:tc>
          <w:tcPr>
            <w:tcW w:w="2268"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Сдерживание появления новых субъектов бизнеса и развития действующего бизнеса в социальной сфере</w:t>
            </w:r>
          </w:p>
        </w:tc>
        <w:tc>
          <w:tcPr>
            <w:tcW w:w="2977" w:type="dxa"/>
            <w:tcBorders>
              <w:top w:val="single" w:sz="4" w:space="0" w:color="auto"/>
              <w:left w:val="single" w:sz="4" w:space="0" w:color="auto"/>
              <w:bottom w:val="single" w:sz="4" w:space="0" w:color="auto"/>
            </w:tcBorders>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Количество субъектов МСП, получивших поддержку; количество вновь созданных рабочих мест субъектами МСП, получившими поддержку; прирост налоговых поступлений от субъектов МСП, получивших поддержку, к году, предшествующему получению поддержки.</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p>
        </w:tc>
      </w:tr>
      <w:tr w:rsidR="009D0EA7" w:rsidRPr="00177399" w:rsidTr="009D0EA7">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3.1</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b/>
                <w:sz w:val="20"/>
                <w:szCs w:val="24"/>
                <w:lang w:eastAsia="ru-RU"/>
              </w:rPr>
            </w:pPr>
            <w:r w:rsidRPr="00177399">
              <w:rPr>
                <w:rFonts w:ascii="Times New Roman" w:eastAsia="Times New Roman" w:hAnsi="Times New Roman"/>
                <w:sz w:val="20"/>
                <w:szCs w:val="24"/>
                <w:lang w:eastAsia="ru-RU"/>
              </w:rPr>
              <w:t xml:space="preserve">Мероприятие 1. Субсидирование части затрат субъектов малого и среднего предпринимательства, </w:t>
            </w:r>
            <w:r w:rsidRPr="00177399">
              <w:rPr>
                <w:rFonts w:ascii="Times New Roman" w:eastAsia="Times New Roman" w:hAnsi="Times New Roman"/>
                <w:sz w:val="20"/>
                <w:szCs w:val="24"/>
                <w:lang w:eastAsia="ru-RU"/>
              </w:rPr>
              <w:lastRenderedPageBreak/>
              <w:t>осуществляющих деятельности  в сфере социального предпринимательства</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Мэрия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2022*</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 xml:space="preserve">Развитие социального предпринимательства, появление новых рабочих мест, созданных </w:t>
            </w:r>
            <w:r w:rsidRPr="00177399">
              <w:rPr>
                <w:rFonts w:ascii="Times New Roman" w:eastAsia="Times New Roman" w:hAnsi="Times New Roman"/>
                <w:sz w:val="20"/>
                <w:szCs w:val="24"/>
                <w:lang w:eastAsia="ru-RU"/>
              </w:rPr>
              <w:lastRenderedPageBreak/>
              <w:t>получателями финансовой поддержки</w:t>
            </w:r>
          </w:p>
        </w:tc>
        <w:tc>
          <w:tcPr>
            <w:tcW w:w="2268"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 xml:space="preserve">Сдерживание появления новых субъектов бизнеса и развития действующего </w:t>
            </w:r>
            <w:r w:rsidRPr="00177399">
              <w:rPr>
                <w:rFonts w:ascii="Times New Roman" w:eastAsia="Times New Roman" w:hAnsi="Times New Roman"/>
                <w:sz w:val="20"/>
                <w:szCs w:val="24"/>
                <w:lang w:eastAsia="ru-RU"/>
              </w:rPr>
              <w:lastRenderedPageBreak/>
              <w:t>бизнеса в социальной сфере</w:t>
            </w:r>
          </w:p>
        </w:tc>
        <w:tc>
          <w:tcPr>
            <w:tcW w:w="2977" w:type="dxa"/>
            <w:tcBorders>
              <w:top w:val="single" w:sz="4" w:space="0" w:color="auto"/>
              <w:left w:val="single" w:sz="4" w:space="0" w:color="auto"/>
              <w:bottom w:val="single" w:sz="4" w:space="0" w:color="auto"/>
            </w:tcBorders>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 xml:space="preserve">Количество субъектов МСП, получивших поддержку; количество вновь созданных рабочих мест субъектами МСП, получившими поддержку; </w:t>
            </w:r>
            <w:r w:rsidRPr="00177399">
              <w:rPr>
                <w:rFonts w:ascii="Times New Roman" w:eastAsia="Times New Roman" w:hAnsi="Times New Roman"/>
                <w:sz w:val="20"/>
                <w:szCs w:val="24"/>
                <w:lang w:eastAsia="ru-RU"/>
              </w:rPr>
              <w:lastRenderedPageBreak/>
              <w:t>прирост налоговых поступлений от субъектов МСП, получивших поддержку, к году, предшествующему получению поддержки</w:t>
            </w:r>
          </w:p>
        </w:tc>
      </w:tr>
      <w:tr w:rsidR="009D0EA7" w:rsidRPr="00177399" w:rsidTr="009D0EA7">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lastRenderedPageBreak/>
              <w:t>3.2</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Мэрия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w:t>
            </w:r>
          </w:p>
        </w:tc>
        <w:tc>
          <w:tcPr>
            <w:tcW w:w="226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5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977" w:type="dxa"/>
            <w:tcBorders>
              <w:top w:val="single" w:sz="4" w:space="0" w:color="auto"/>
              <w:left w:val="single" w:sz="4" w:space="0" w:color="auto"/>
              <w:bottom w:val="single" w:sz="4" w:space="0" w:color="auto"/>
            </w:tcBorders>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rPr>
            </w:pPr>
            <w:r w:rsidRPr="00177399">
              <w:rPr>
                <w:rFonts w:ascii="Times New Roman" w:eastAsia="Times New Roman" w:hAnsi="Times New Roman"/>
                <w:sz w:val="20"/>
                <w:szCs w:val="24"/>
              </w:rPr>
              <w:t>Оценка субъектами МСП комфортности ведения бизнеса в городе</w:t>
            </w:r>
          </w:p>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p>
        </w:tc>
      </w:tr>
      <w:tr w:rsidR="009D0EA7" w:rsidRPr="00177399" w:rsidTr="009D0EA7">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4</w:t>
            </w:r>
          </w:p>
        </w:tc>
        <w:tc>
          <w:tcPr>
            <w:tcW w:w="229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9"/>
              <w:jc w:val="center"/>
              <w:rPr>
                <w:rFonts w:ascii="Times New Roman" w:eastAsia="Times New Roman" w:hAnsi="Times New Roman"/>
                <w:b/>
                <w:sz w:val="20"/>
                <w:szCs w:val="24"/>
                <w:lang w:eastAsia="ru-RU"/>
              </w:rPr>
            </w:pPr>
            <w:r w:rsidRPr="00177399">
              <w:rPr>
                <w:rFonts w:ascii="Times New Roman" w:eastAsia="Times New Roman" w:hAnsi="Times New Roman"/>
                <w:b/>
                <w:sz w:val="20"/>
                <w:szCs w:val="24"/>
                <w:lang w:eastAsia="ru-RU"/>
              </w:rPr>
              <w:t>Основное мероприятие 4</w:t>
            </w:r>
          </w:p>
          <w:p w:rsidR="009D0EA7" w:rsidRPr="00177399" w:rsidRDefault="009D0EA7" w:rsidP="007D5DCC">
            <w:pPr>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Имущественная поддержка субъектов МСП</w:t>
            </w:r>
          </w:p>
        </w:tc>
        <w:tc>
          <w:tcPr>
            <w:tcW w:w="2269"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Мэрия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2024 год</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9D0EA7" w:rsidRPr="00177399" w:rsidRDefault="009D0EA7" w:rsidP="007D5DCC">
            <w:pPr>
              <w:tabs>
                <w:tab w:val="right" w:pos="9180"/>
              </w:tabs>
              <w:spacing w:after="0" w:line="240" w:lineRule="auto"/>
              <w:ind w:right="-57"/>
              <w:jc w:val="center"/>
              <w:rPr>
                <w:rFonts w:ascii="Times New Roman" w:eastAsia="Times New Roman" w:hAnsi="Times New Roman"/>
                <w:sz w:val="20"/>
                <w:szCs w:val="24"/>
                <w:lang w:eastAsia="ru-RU"/>
              </w:rPr>
            </w:pPr>
            <w:r w:rsidRPr="00177399">
              <w:rPr>
                <w:rFonts w:ascii="Times New Roman" w:eastAsia="Times New Roman" w:hAnsi="Times New Roman"/>
                <w:sz w:val="20"/>
                <w:szCs w:val="24"/>
              </w:rPr>
              <w:t>Количество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 к 2024 году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D0EA7" w:rsidRPr="00177399" w:rsidRDefault="009D0EA7" w:rsidP="007D5DCC">
            <w:pPr>
              <w:tabs>
                <w:tab w:val="right" w:pos="9180"/>
              </w:tabs>
              <w:spacing w:after="0" w:line="240" w:lineRule="auto"/>
              <w:jc w:val="center"/>
              <w:rPr>
                <w:rFonts w:ascii="Times New Roman" w:eastAsia="Times New Roman" w:hAnsi="Times New Roman"/>
                <w:sz w:val="20"/>
                <w:szCs w:val="24"/>
                <w:lang w:eastAsia="ru-RU"/>
              </w:rPr>
            </w:pPr>
            <w:r w:rsidRPr="00177399">
              <w:rPr>
                <w:rFonts w:ascii="Times New Roman" w:eastAsia="Times New Roman" w:hAnsi="Times New Roman"/>
                <w:sz w:val="20"/>
                <w:szCs w:val="24"/>
                <w:lang w:eastAsia="ru-RU"/>
              </w:rPr>
              <w:t>Уменьшение объема налоговых поступлений от субъектов МСП в консолидированный бюджет области, в т.ч. в городской бюджет, оценки субъектами МСП комфортности ведения бизнеса в городе.</w:t>
            </w:r>
          </w:p>
        </w:tc>
        <w:tc>
          <w:tcPr>
            <w:tcW w:w="2977" w:type="dxa"/>
            <w:tcBorders>
              <w:top w:val="single" w:sz="4" w:space="0" w:color="auto"/>
              <w:left w:val="single" w:sz="4" w:space="0" w:color="auto"/>
              <w:bottom w:val="single" w:sz="4" w:space="0" w:color="auto"/>
            </w:tcBorders>
            <w:shd w:val="clear" w:color="auto" w:fill="auto"/>
            <w:vAlign w:val="center"/>
          </w:tcPr>
          <w:p w:rsidR="009D0EA7" w:rsidRPr="00177399" w:rsidRDefault="009D0EA7" w:rsidP="007D5DCC">
            <w:pPr>
              <w:tabs>
                <w:tab w:val="right" w:pos="9180"/>
              </w:tabs>
              <w:autoSpaceDN w:val="0"/>
              <w:spacing w:after="0" w:line="240" w:lineRule="auto"/>
              <w:jc w:val="center"/>
              <w:rPr>
                <w:rFonts w:ascii="Times New Roman" w:eastAsia="Times New Roman" w:hAnsi="Times New Roman"/>
                <w:sz w:val="20"/>
                <w:szCs w:val="24"/>
              </w:rPr>
            </w:pPr>
            <w:r w:rsidRPr="00177399">
              <w:rPr>
                <w:rFonts w:ascii="Times New Roman" w:eastAsia="Times New Roman" w:hAnsi="Times New Roman"/>
                <w:sz w:val="20"/>
                <w:szCs w:val="24"/>
              </w:rPr>
              <w:t>Оценка субъектами МСП комфортности ведения бизнеса в городе</w:t>
            </w:r>
          </w:p>
          <w:p w:rsidR="009D0EA7" w:rsidRPr="00177399" w:rsidRDefault="009D0EA7" w:rsidP="007D5DCC">
            <w:pPr>
              <w:autoSpaceDE w:val="0"/>
              <w:autoSpaceDN w:val="0"/>
              <w:adjustRightInd w:val="0"/>
              <w:spacing w:after="0" w:line="240" w:lineRule="auto"/>
              <w:jc w:val="center"/>
              <w:rPr>
                <w:rFonts w:ascii="Times New Roman" w:eastAsia="Times New Roman" w:hAnsi="Times New Roman"/>
                <w:sz w:val="20"/>
                <w:szCs w:val="24"/>
                <w:lang w:eastAsia="ru-RU"/>
              </w:rPr>
            </w:pPr>
          </w:p>
        </w:tc>
      </w:tr>
    </w:tbl>
    <w:p w:rsidR="00A67853" w:rsidRPr="000E284C" w:rsidRDefault="00A67853">
      <w:pPr>
        <w:rPr>
          <w:rFonts w:ascii="Times New Roman" w:hAnsi="Times New Roman" w:cs="Times New Roman"/>
        </w:rPr>
        <w:sectPr w:rsidR="00A67853" w:rsidRPr="000E284C" w:rsidSect="000E284C">
          <w:pgSz w:w="16838" w:h="11905" w:orient="landscape"/>
          <w:pgMar w:top="709" w:right="1134" w:bottom="850" w:left="1134" w:header="0" w:footer="0" w:gutter="0"/>
          <w:cols w:space="720"/>
        </w:sect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w:t>
      </w:r>
    </w:p>
    <w:p w:rsidR="00A67853" w:rsidRPr="000E284C" w:rsidRDefault="00A67853">
      <w:pPr>
        <w:pStyle w:val="ConsPlusNormal"/>
        <w:spacing w:before="220"/>
        <w:ind w:firstLine="540"/>
        <w:jc w:val="both"/>
        <w:rPr>
          <w:rFonts w:ascii="Times New Roman" w:hAnsi="Times New Roman" w:cs="Times New Roman"/>
        </w:rPr>
      </w:pPr>
      <w:bookmarkStart w:id="5" w:name="P1042"/>
      <w:bookmarkEnd w:id="5"/>
      <w:r w:rsidRPr="000E284C">
        <w:rPr>
          <w:rFonts w:ascii="Times New Roman" w:hAnsi="Times New Roman" w:cs="Times New Roman"/>
        </w:rPr>
        <w:t>&lt;*&gt; Срок реализации мероприятий будет уточнен при выделении финансирования бюджету муниципального образования "Город Череповец" из бюджетов вышестоящих уровней.</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right"/>
        <w:outlineLvl w:val="2"/>
        <w:rPr>
          <w:rFonts w:ascii="Times New Roman" w:hAnsi="Times New Roman" w:cs="Times New Roman"/>
        </w:rPr>
      </w:pPr>
      <w:r w:rsidRPr="000E284C">
        <w:rPr>
          <w:rFonts w:ascii="Times New Roman" w:hAnsi="Times New Roman" w:cs="Times New Roman"/>
        </w:rPr>
        <w:t>Таблица 3</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rPr>
          <w:rFonts w:ascii="Times New Roman" w:hAnsi="Times New Roman" w:cs="Times New Roman"/>
        </w:rPr>
      </w:pPr>
      <w:bookmarkStart w:id="6" w:name="P1046"/>
      <w:bookmarkEnd w:id="6"/>
      <w:r w:rsidRPr="000E284C">
        <w:rPr>
          <w:rFonts w:ascii="Times New Roman" w:hAnsi="Times New Roman" w:cs="Times New Roman"/>
        </w:rPr>
        <w:t>Ресурсное обеспечение реализации муниципальной программы</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за счет собственных средств городского бюджета</w:t>
      </w:r>
    </w:p>
    <w:tbl>
      <w:tblPr>
        <w:tblW w:w="1530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961"/>
        <w:gridCol w:w="2551"/>
        <w:gridCol w:w="1560"/>
        <w:gridCol w:w="1417"/>
        <w:gridCol w:w="1418"/>
        <w:gridCol w:w="1304"/>
        <w:gridCol w:w="1247"/>
      </w:tblGrid>
      <w:tr w:rsidR="009D0EA7" w:rsidRPr="00177399" w:rsidTr="007D5DCC">
        <w:trPr>
          <w:trHeight w:val="560"/>
        </w:trPr>
        <w:tc>
          <w:tcPr>
            <w:tcW w:w="851" w:type="dxa"/>
            <w:vMerge w:val="restart"/>
            <w:tcBorders>
              <w:top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177399">
              <w:rPr>
                <w:rFonts w:ascii="Times New Roman" w:eastAsia="Times New Roman" w:hAnsi="Times New Roman"/>
                <w:lang w:eastAsia="ru-RU"/>
              </w:rPr>
              <w:t>№ п/п</w:t>
            </w:r>
          </w:p>
        </w:tc>
        <w:tc>
          <w:tcPr>
            <w:tcW w:w="4961" w:type="dxa"/>
            <w:vMerge w:val="restart"/>
            <w:tcBorders>
              <w:top w:val="single" w:sz="4" w:space="0" w:color="auto"/>
              <w:left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Наименование муниципальной программы, основного мероприятия</w:t>
            </w:r>
          </w:p>
        </w:tc>
        <w:tc>
          <w:tcPr>
            <w:tcW w:w="2551" w:type="dxa"/>
            <w:vMerge w:val="restart"/>
            <w:tcBorders>
              <w:top w:val="single" w:sz="4" w:space="0" w:color="auto"/>
              <w:left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Ответственный исполнитель, соисполнитель, участник</w:t>
            </w:r>
          </w:p>
        </w:tc>
        <w:tc>
          <w:tcPr>
            <w:tcW w:w="6946" w:type="dxa"/>
            <w:gridSpan w:val="5"/>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Расходы (тыс. руб.), год</w:t>
            </w:r>
          </w:p>
        </w:tc>
      </w:tr>
      <w:tr w:rsidR="009D0EA7" w:rsidRPr="00177399" w:rsidTr="007D5DCC">
        <w:trPr>
          <w:trHeight w:val="560"/>
        </w:trPr>
        <w:tc>
          <w:tcPr>
            <w:tcW w:w="851" w:type="dxa"/>
            <w:vMerge/>
            <w:tcBorders>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p>
        </w:tc>
        <w:tc>
          <w:tcPr>
            <w:tcW w:w="4961" w:type="dxa"/>
            <w:vMerge/>
            <w:tcBorders>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p>
        </w:tc>
        <w:tc>
          <w:tcPr>
            <w:tcW w:w="2551" w:type="dxa"/>
            <w:vMerge/>
            <w:tcBorders>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p>
        </w:tc>
        <w:tc>
          <w:tcPr>
            <w:tcW w:w="1560"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2020 год</w:t>
            </w:r>
          </w:p>
        </w:tc>
        <w:tc>
          <w:tcPr>
            <w:tcW w:w="141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2021 год</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2022 год</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2023 год</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2024 год</w:t>
            </w:r>
          </w:p>
        </w:tc>
      </w:tr>
      <w:tr w:rsidR="009D0EA7" w:rsidRPr="00177399" w:rsidTr="007D5DCC">
        <w:trPr>
          <w:trHeight w:val="560"/>
        </w:trPr>
        <w:tc>
          <w:tcPr>
            <w:tcW w:w="851" w:type="dxa"/>
            <w:vMerge w:val="restart"/>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177399">
              <w:rPr>
                <w:rFonts w:ascii="Times New Roman" w:eastAsia="Times New Roman" w:hAnsi="Times New Roman"/>
                <w:lang w:eastAsia="ru-RU"/>
              </w:rPr>
              <w:t>Муниципальная программа</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177399">
              <w:rPr>
                <w:rFonts w:ascii="Times New Roman" w:eastAsia="Times New Roman" w:hAnsi="Times New Roman"/>
                <w:lang w:eastAsia="ru-RU"/>
              </w:rPr>
              <w:t>«Поддержка и развитие малого и среднего предпринимательства, повышение инвестиционной привлекательности города Череповца на 2020-2024 годы»</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13 727,0</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13 838,1</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13 973,1</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r>
      <w:tr w:rsidR="009D0EA7" w:rsidRPr="00177399" w:rsidTr="007D5DCC">
        <w:trPr>
          <w:trHeight w:val="598"/>
        </w:trPr>
        <w:tc>
          <w:tcPr>
            <w:tcW w:w="851" w:type="dxa"/>
            <w:vMerge/>
            <w:tcBorders>
              <w:top w:val="single" w:sz="4" w:space="0" w:color="auto"/>
              <w:bottom w:val="single" w:sz="4" w:space="0" w:color="auto"/>
              <w:right w:val="single" w:sz="4" w:space="0" w:color="auto"/>
            </w:tcBorders>
            <w:vAlign w:val="center"/>
          </w:tcPr>
          <w:p w:rsidR="009D0EA7" w:rsidRPr="00177399" w:rsidRDefault="009D0EA7">
            <w:pPr>
              <w:widowControl w:val="0"/>
              <w:autoSpaceDE w:val="0"/>
              <w:autoSpaceDN w:val="0"/>
              <w:adjustRightInd w:val="0"/>
              <w:spacing w:after="0" w:line="240" w:lineRule="auto"/>
              <w:jc w:val="center"/>
              <w:rPr>
                <w:rFonts w:ascii="Times New Roman" w:eastAsia="Times New Roman" w:hAnsi="Times New Roman"/>
                <w:lang w:eastAsia="ru-RU"/>
              </w:rPr>
              <w:pPrChange w:id="7" w:author="admin" w:date="2019-08-05T01:58:00Z">
                <w:pPr>
                  <w:widowControl w:val="0"/>
                  <w:autoSpaceDE w:val="0"/>
                  <w:autoSpaceDN w:val="0"/>
                  <w:adjustRightInd w:val="0"/>
                </w:pPr>
              </w:pPrChange>
            </w:pPr>
          </w:p>
        </w:tc>
        <w:tc>
          <w:tcPr>
            <w:tcW w:w="4961" w:type="dxa"/>
            <w:vMerge/>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 xml:space="preserve">Мэрия города, </w:t>
            </w:r>
          </w:p>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АНО АГР</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13 727,0</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13 838,1</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13 973,1</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r>
      <w:tr w:rsidR="009D0EA7" w:rsidRPr="00177399" w:rsidTr="007D5DCC">
        <w:trPr>
          <w:trHeight w:val="486"/>
        </w:trPr>
        <w:tc>
          <w:tcPr>
            <w:tcW w:w="851" w:type="dxa"/>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177399">
              <w:rPr>
                <w:rFonts w:ascii="Times New Roman" w:eastAsia="Times New Roman" w:hAnsi="Times New Roman"/>
                <w:lang w:eastAsia="ru-RU"/>
              </w:rPr>
              <w:t>Основное мероприятие 1</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 xml:space="preserve">Мэрия города, </w:t>
            </w:r>
          </w:p>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АНО АГР</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w:t>
            </w:r>
            <w:r>
              <w:rPr>
                <w:rFonts w:ascii="Times New Roman" w:eastAsia="Times New Roman" w:hAnsi="Times New Roman"/>
                <w:lang w:eastAsia="ru-RU"/>
              </w:rPr>
              <w:t> 448,1</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r>
      <w:tr w:rsidR="009D0EA7" w:rsidRPr="00177399" w:rsidTr="007D5DCC">
        <w:trPr>
          <w:trHeight w:val="486"/>
        </w:trPr>
        <w:tc>
          <w:tcPr>
            <w:tcW w:w="851" w:type="dxa"/>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96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ED0724">
              <w:rPr>
                <w:rFonts w:ascii="Times New Roman" w:eastAsia="Times New Roman" w:hAnsi="Times New Roman"/>
                <w:lang w:eastAsia="ru-RU"/>
              </w:rPr>
              <w:t>Формирование инфраструктуры поддержки МСП</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АНО АГР</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w:t>
            </w:r>
            <w:r>
              <w:rPr>
                <w:rFonts w:ascii="Times New Roman" w:eastAsia="Times New Roman" w:hAnsi="Times New Roman"/>
                <w:lang w:eastAsia="ru-RU"/>
              </w:rPr>
              <w:t> 273,7</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r>
      <w:tr w:rsidR="009D0EA7" w:rsidRPr="00177399" w:rsidTr="007D5DCC">
        <w:trPr>
          <w:trHeight w:val="486"/>
        </w:trPr>
        <w:tc>
          <w:tcPr>
            <w:tcW w:w="851" w:type="dxa"/>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4961" w:type="dxa"/>
            <w:tcBorders>
              <w:top w:val="single" w:sz="4" w:space="0" w:color="auto"/>
              <w:left w:val="single" w:sz="4" w:space="0" w:color="auto"/>
              <w:bottom w:val="single" w:sz="4" w:space="0" w:color="auto"/>
              <w:right w:val="single" w:sz="4" w:space="0" w:color="auto"/>
            </w:tcBorders>
            <w:vAlign w:val="center"/>
          </w:tcPr>
          <w:p w:rsidR="009D0EA7" w:rsidRPr="00ED0724"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Софинансирование городской доли для реализации </w:t>
            </w:r>
            <w:r w:rsidRPr="00ED0724">
              <w:rPr>
                <w:rFonts w:ascii="Times New Roman" w:eastAsia="Times New Roman" w:hAnsi="Times New Roman"/>
                <w:lang w:eastAsia="ru-RU"/>
              </w:rPr>
              <w:t>Основно</w:t>
            </w:r>
            <w:r>
              <w:rPr>
                <w:rFonts w:ascii="Times New Roman" w:eastAsia="Times New Roman" w:hAnsi="Times New Roman"/>
                <w:lang w:eastAsia="ru-RU"/>
              </w:rPr>
              <w:t>го</w:t>
            </w:r>
            <w:r w:rsidRPr="00ED0724">
              <w:rPr>
                <w:rFonts w:ascii="Times New Roman" w:eastAsia="Times New Roman" w:hAnsi="Times New Roman"/>
                <w:lang w:eastAsia="ru-RU"/>
              </w:rPr>
              <w:t xml:space="preserve"> мероприяти</w:t>
            </w:r>
            <w:r>
              <w:rPr>
                <w:rFonts w:ascii="Times New Roman" w:eastAsia="Times New Roman" w:hAnsi="Times New Roman"/>
                <w:lang w:eastAsia="ru-RU"/>
              </w:rPr>
              <w:t xml:space="preserve">я </w:t>
            </w:r>
            <w:r w:rsidRPr="00ED0724">
              <w:rPr>
                <w:rFonts w:ascii="Times New Roman" w:eastAsia="Times New Roman" w:hAnsi="Times New Roman"/>
                <w:lang w:eastAsia="ru-RU"/>
              </w:rPr>
              <w:t>3</w:t>
            </w:r>
          </w:p>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ED0724">
              <w:rPr>
                <w:rFonts w:ascii="Times New Roman" w:eastAsia="Times New Roman" w:hAnsi="Times New Roman"/>
                <w:lang w:eastAsia="ru-RU"/>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r>
              <w:rPr>
                <w:rFonts w:ascii="Times New Roman" w:eastAsia="Times New Roman" w:hAnsi="Times New Roman"/>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Мэрия города</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174,4 </w:t>
            </w:r>
            <w:r w:rsidRPr="00177399">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9D0EA7" w:rsidRPr="00177399" w:rsidTr="007D5DCC">
        <w:trPr>
          <w:trHeight w:val="486"/>
        </w:trPr>
        <w:tc>
          <w:tcPr>
            <w:tcW w:w="851" w:type="dxa"/>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ind w:right="-57"/>
              <w:jc w:val="both"/>
              <w:rPr>
                <w:rFonts w:ascii="Times New Roman" w:eastAsia="Times New Roman" w:hAnsi="Times New Roman"/>
                <w:lang w:eastAsia="ru-RU"/>
              </w:rPr>
            </w:pPr>
            <w:r w:rsidRPr="00177399">
              <w:rPr>
                <w:rFonts w:ascii="Times New Roman" w:eastAsia="Times New Roman" w:hAnsi="Times New Roman"/>
                <w:lang w:eastAsia="ru-RU"/>
              </w:rPr>
              <w:t>Основное мероприятие 2. Информационное сопровождение деятельности органов местного самоуправления по развитию МСП в городе Череповце</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8"/>
              <w:jc w:val="center"/>
              <w:rPr>
                <w:rFonts w:ascii="Times New Roman" w:eastAsia="Times New Roman" w:hAnsi="Times New Roman"/>
                <w:lang w:eastAsia="ru-RU"/>
              </w:rPr>
            </w:pPr>
            <w:r w:rsidRPr="00177399">
              <w:rPr>
                <w:rFonts w:ascii="Times New Roman" w:eastAsia="Times New Roman" w:hAnsi="Times New Roman"/>
                <w:sz w:val="20"/>
                <w:szCs w:val="20"/>
                <w:lang w:eastAsia="ru-RU"/>
              </w:rPr>
              <w:t>МКУ «Информационно-мониторинговое агентство «Череповец»</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r>
      <w:tr w:rsidR="009D0EA7" w:rsidRPr="00177399" w:rsidTr="007D5DCC">
        <w:trPr>
          <w:trHeight w:val="486"/>
        </w:trPr>
        <w:tc>
          <w:tcPr>
            <w:tcW w:w="851" w:type="dxa"/>
            <w:tcBorders>
              <w:top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lastRenderedPageBreak/>
              <w:t>3</w:t>
            </w:r>
          </w:p>
        </w:tc>
        <w:tc>
          <w:tcPr>
            <w:tcW w:w="496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ind w:right="-57"/>
              <w:rPr>
                <w:rFonts w:ascii="Times New Roman" w:eastAsia="Times New Roman" w:hAnsi="Times New Roman"/>
                <w:lang w:eastAsia="ru-RU"/>
              </w:rPr>
            </w:pPr>
            <w:r w:rsidRPr="00177399">
              <w:rPr>
                <w:rFonts w:ascii="Times New Roman" w:eastAsia="Times New Roman" w:hAnsi="Times New Roman"/>
                <w:lang w:eastAsia="ru-RU"/>
              </w:rPr>
              <w:t>Основное мероприятие 3</w:t>
            </w:r>
          </w:p>
          <w:p w:rsidR="009D0EA7" w:rsidRPr="00177399" w:rsidRDefault="009D0EA7" w:rsidP="007D5DCC">
            <w:pPr>
              <w:widowControl w:val="0"/>
              <w:autoSpaceDE w:val="0"/>
              <w:autoSpaceDN w:val="0"/>
              <w:adjustRightInd w:val="0"/>
              <w:spacing w:after="0" w:line="240" w:lineRule="auto"/>
              <w:ind w:right="-57"/>
              <w:rPr>
                <w:rFonts w:ascii="Times New Roman" w:eastAsia="Times New Roman" w:hAnsi="Times New Roman"/>
                <w:lang w:eastAsia="ru-RU"/>
              </w:rPr>
            </w:pPr>
            <w:r w:rsidRPr="00177399">
              <w:rPr>
                <w:rFonts w:ascii="Times New Roman" w:eastAsia="Times New Roman" w:hAnsi="Times New Roman"/>
                <w:lang w:eastAsia="ru-RU"/>
              </w:rPr>
              <w:t xml:space="preserve">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8"/>
              <w:jc w:val="center"/>
              <w:rPr>
                <w:rFonts w:ascii="Times New Roman" w:eastAsia="Times New Roman" w:hAnsi="Times New Roman"/>
                <w:lang w:eastAsia="ru-RU"/>
              </w:rPr>
            </w:pPr>
            <w:r w:rsidRPr="00177399">
              <w:rPr>
                <w:rFonts w:ascii="Times New Roman" w:eastAsia="Times New Roman" w:hAnsi="Times New Roman"/>
                <w:lang w:eastAsia="ru-RU"/>
              </w:rPr>
              <w:t>Мэрия города</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 xml:space="preserve">278,9 </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390,0</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525,0</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247"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r>
      <w:tr w:rsidR="009D0EA7" w:rsidRPr="00177399" w:rsidTr="007D5DCC">
        <w:trPr>
          <w:trHeight w:val="486"/>
        </w:trPr>
        <w:tc>
          <w:tcPr>
            <w:tcW w:w="8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4</w:t>
            </w:r>
          </w:p>
        </w:tc>
        <w:tc>
          <w:tcPr>
            <w:tcW w:w="496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widowControl w:val="0"/>
              <w:autoSpaceDE w:val="0"/>
              <w:autoSpaceDN w:val="0"/>
              <w:adjustRightInd w:val="0"/>
              <w:spacing w:after="0" w:line="240" w:lineRule="auto"/>
              <w:rPr>
                <w:rFonts w:ascii="Times New Roman" w:eastAsia="Times New Roman" w:hAnsi="Times New Roman"/>
                <w:lang w:eastAsia="ru-RU"/>
              </w:rPr>
            </w:pPr>
            <w:r w:rsidRPr="00177399">
              <w:rPr>
                <w:rFonts w:ascii="Times New Roman" w:eastAsia="Times New Roman" w:hAnsi="Times New Roman"/>
                <w:lang w:eastAsia="ru-RU"/>
              </w:rPr>
              <w:t xml:space="preserve">Основное мероприятие 4. </w:t>
            </w:r>
          </w:p>
          <w:p w:rsidR="009D0EA7" w:rsidRPr="00177399" w:rsidRDefault="009D0EA7" w:rsidP="007D5DCC">
            <w:pPr>
              <w:widowControl w:val="0"/>
              <w:autoSpaceDE w:val="0"/>
              <w:autoSpaceDN w:val="0"/>
              <w:adjustRightInd w:val="0"/>
              <w:spacing w:after="0" w:line="240" w:lineRule="auto"/>
              <w:ind w:right="-57"/>
              <w:rPr>
                <w:rFonts w:ascii="Times New Roman" w:eastAsia="Times New Roman" w:hAnsi="Times New Roman"/>
                <w:lang w:eastAsia="ru-RU"/>
              </w:rPr>
            </w:pPr>
            <w:r w:rsidRPr="00177399">
              <w:rPr>
                <w:rFonts w:ascii="Times New Roman" w:eastAsia="Times New Roman" w:hAnsi="Times New Roman"/>
                <w:lang w:eastAsia="ru-RU"/>
              </w:rPr>
              <w:t>Имущественная поддержка субъектов МСП</w:t>
            </w:r>
          </w:p>
        </w:tc>
        <w:tc>
          <w:tcPr>
            <w:tcW w:w="255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tabs>
                <w:tab w:val="right" w:pos="9180"/>
              </w:tabs>
              <w:spacing w:after="0" w:line="240" w:lineRule="auto"/>
              <w:ind w:right="-108"/>
              <w:jc w:val="center"/>
              <w:rPr>
                <w:rFonts w:ascii="Times New Roman" w:eastAsia="Times New Roman" w:hAnsi="Times New Roman"/>
                <w:lang w:eastAsia="ru-RU"/>
              </w:rPr>
            </w:pPr>
            <w:r w:rsidRPr="00177399">
              <w:rPr>
                <w:rFonts w:ascii="Times New Roman" w:eastAsia="Times New Roman" w:hAnsi="Times New Roman"/>
                <w:lang w:eastAsia="ru-RU"/>
              </w:rPr>
              <w:t>Мэрия города</w:t>
            </w:r>
            <w:r>
              <w:rPr>
                <w:rFonts w:ascii="Times New Roman" w:eastAsia="Times New Roman" w:hAnsi="Times New Roman"/>
                <w:lang w:eastAsia="ru-RU"/>
              </w:rPr>
              <w:t xml:space="preserve"> </w:t>
            </w:r>
            <w:r w:rsidRPr="00177399">
              <w:rPr>
                <w:rFonts w:ascii="Times New Roman" w:eastAsia="Times New Roman" w:hAnsi="Times New Roman"/>
                <w:sz w:val="20"/>
                <w:szCs w:val="20"/>
                <w:lang w:eastAsia="ru-RU"/>
              </w:rPr>
              <w:t>(Комитет по управлению имуществом города)</w:t>
            </w:r>
          </w:p>
        </w:tc>
        <w:tc>
          <w:tcPr>
            <w:tcW w:w="1560"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418"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304"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c>
          <w:tcPr>
            <w:tcW w:w="1247"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0,0</w:t>
            </w:r>
          </w:p>
        </w:tc>
      </w:tr>
    </w:tbl>
    <w:p w:rsidR="00A67853" w:rsidRPr="000E284C" w:rsidRDefault="00A67853">
      <w:pPr>
        <w:pStyle w:val="ConsPlusNormal"/>
        <w:jc w:val="both"/>
        <w:rPr>
          <w:rFonts w:ascii="Times New Roman" w:hAnsi="Times New Roman" w:cs="Times New Roman"/>
        </w:rPr>
      </w:pPr>
    </w:p>
    <w:p w:rsidR="009D0EA7" w:rsidRPr="00AA53D0" w:rsidRDefault="009D0EA7" w:rsidP="009D0EA7">
      <w:pPr>
        <w:widowControl w:val="0"/>
        <w:autoSpaceDE w:val="0"/>
        <w:autoSpaceDN w:val="0"/>
        <w:adjustRightInd w:val="0"/>
        <w:spacing w:after="0" w:line="240" w:lineRule="auto"/>
        <w:ind w:firstLine="698"/>
        <w:rPr>
          <w:rFonts w:ascii="Times New Roman" w:eastAsiaTheme="minorEastAsia" w:hAnsi="Times New Roman"/>
          <w:sz w:val="26"/>
          <w:szCs w:val="26"/>
          <w:lang w:eastAsia="ru-RU"/>
        </w:rPr>
      </w:pPr>
      <w:r w:rsidRPr="00177399">
        <w:rPr>
          <w:rFonts w:ascii="Times New Roman" w:eastAsia="Times New Roman" w:hAnsi="Times New Roman"/>
          <w:sz w:val="20"/>
          <w:szCs w:val="20"/>
          <w:lang w:eastAsia="ru-RU"/>
        </w:rPr>
        <w:t>⃰ -    для обеспечения софинансирования городской доли, с последующей корректировкой бюджета.</w:t>
      </w:r>
      <w:r w:rsidRPr="0073483C">
        <w:rPr>
          <w:rFonts w:ascii="Times New Roman" w:eastAsia="Times New Roman" w:hAnsi="Times New Roman"/>
          <w:sz w:val="20"/>
          <w:szCs w:val="20"/>
          <w:lang w:eastAsia="ru-RU"/>
        </w:rPr>
        <w:t xml:space="preserve">  </w:t>
      </w:r>
    </w:p>
    <w:p w:rsidR="009D0EA7" w:rsidRDefault="009D0EA7" w:rsidP="009D0EA7">
      <w:pPr>
        <w:pStyle w:val="ConsPlusNormal"/>
        <w:outlineLvl w:val="2"/>
        <w:rPr>
          <w:rFonts w:ascii="Times New Roman" w:hAnsi="Times New Roman" w:cs="Times New Roman"/>
        </w:rPr>
      </w:pPr>
    </w:p>
    <w:p w:rsidR="00A67853" w:rsidRPr="000E284C" w:rsidRDefault="00A67853">
      <w:pPr>
        <w:pStyle w:val="ConsPlusNormal"/>
        <w:jc w:val="right"/>
        <w:outlineLvl w:val="2"/>
        <w:rPr>
          <w:rFonts w:ascii="Times New Roman" w:hAnsi="Times New Roman" w:cs="Times New Roman"/>
        </w:rPr>
      </w:pPr>
      <w:r w:rsidRPr="000E284C">
        <w:rPr>
          <w:rFonts w:ascii="Times New Roman" w:hAnsi="Times New Roman" w:cs="Times New Roman"/>
        </w:rPr>
        <w:t>Таблица 4</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rPr>
          <w:rFonts w:ascii="Times New Roman" w:hAnsi="Times New Roman" w:cs="Times New Roman"/>
        </w:rPr>
      </w:pPr>
      <w:bookmarkStart w:id="8" w:name="P1113"/>
      <w:bookmarkEnd w:id="8"/>
      <w:r w:rsidRPr="000E284C">
        <w:rPr>
          <w:rFonts w:ascii="Times New Roman" w:hAnsi="Times New Roman" w:cs="Times New Roman"/>
        </w:rPr>
        <w:t>Ресурсное обеспечение и прогнозная (справочная)</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оценка расходов городского бюджета, областного,</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федерального бюджетов, внебюджетных источников</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на реализацию целей муниципальной программы</w:t>
      </w:r>
    </w:p>
    <w:p w:rsidR="00A67853" w:rsidRPr="000E284C" w:rsidRDefault="00A67853">
      <w:pPr>
        <w:pStyle w:val="ConsPlusNormal"/>
        <w:jc w:val="center"/>
        <w:rPr>
          <w:rFonts w:ascii="Times New Roman" w:hAnsi="Times New Roman" w:cs="Times New Roman"/>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4594"/>
        <w:gridCol w:w="2551"/>
        <w:gridCol w:w="1276"/>
        <w:gridCol w:w="1701"/>
        <w:gridCol w:w="1559"/>
        <w:gridCol w:w="1559"/>
        <w:gridCol w:w="1560"/>
      </w:tblGrid>
      <w:tr w:rsidR="009D0EA7" w:rsidRPr="00177399" w:rsidTr="009D0EA7">
        <w:tc>
          <w:tcPr>
            <w:tcW w:w="680" w:type="dxa"/>
            <w:vMerge w:val="restart"/>
            <w:tcBorders>
              <w:top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N№</w:t>
            </w:r>
          </w:p>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п/п</w:t>
            </w:r>
          </w:p>
        </w:tc>
        <w:tc>
          <w:tcPr>
            <w:tcW w:w="4594" w:type="dxa"/>
            <w:vMerge w:val="restart"/>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Наименование муниципальной 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Источник ресурсного обеспечения</w:t>
            </w:r>
          </w:p>
        </w:tc>
        <w:tc>
          <w:tcPr>
            <w:tcW w:w="7655" w:type="dxa"/>
            <w:gridSpan w:val="5"/>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Оценка расходов (тыс. руб.) год</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2020 год</w:t>
            </w:r>
          </w:p>
        </w:tc>
        <w:tc>
          <w:tcPr>
            <w:tcW w:w="170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2021 год</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2022 год</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2023 год</w:t>
            </w:r>
          </w:p>
        </w:tc>
        <w:tc>
          <w:tcPr>
            <w:tcW w:w="1560"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2024 год</w:t>
            </w:r>
          </w:p>
        </w:tc>
      </w:tr>
      <w:tr w:rsidR="009D0EA7" w:rsidRPr="00177399" w:rsidTr="009D0EA7">
        <w:tc>
          <w:tcPr>
            <w:tcW w:w="680" w:type="dxa"/>
            <w:vMerge w:val="restart"/>
            <w:tcBorders>
              <w:top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tc>
        <w:tc>
          <w:tcPr>
            <w:tcW w:w="4594" w:type="dxa"/>
            <w:vMerge w:val="restart"/>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Муниципальная программа</w:t>
            </w:r>
          </w:p>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 xml:space="preserve">«Поддержка и развитие малого и среднего предпринимательства, повышение инвестиционной привлекательности города Череповца на 2020-2024 годы» </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r w:rsidRPr="00177399">
              <w:rPr>
                <w:rFonts w:ascii="Times New Roman" w:hAnsi="Times New Roman" w:cs="Times New Roman"/>
                <w:sz w:val="20"/>
                <w:szCs w:val="20"/>
              </w:rPr>
              <w:t>, в т.ч:</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pPr>
            <w:r w:rsidRPr="00C255C6">
              <w:rPr>
                <w:rFonts w:ascii="Times New Roman" w:hAnsi="Times New Roman" w:cs="Times New Roman"/>
                <w:sz w:val="22"/>
                <w:szCs w:val="22"/>
              </w:rPr>
              <w:t>45 720,2</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56 837,1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70 337,1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1276" w:type="dxa"/>
            <w:tcBorders>
              <w:top w:val="single" w:sz="4" w:space="0" w:color="auto"/>
              <w:left w:val="single" w:sz="4" w:space="0" w:color="auto"/>
              <w:bottom w:val="single" w:sz="4" w:space="0" w:color="auto"/>
              <w:right w:val="nil"/>
            </w:tcBorders>
            <w:vAlign w:val="center"/>
          </w:tcPr>
          <w:p w:rsidR="009D0EA7" w:rsidRPr="00C255C6" w:rsidRDefault="009D0EA7" w:rsidP="007D5DCC">
            <w:pPr>
              <w:pStyle w:val="a8"/>
              <w:jc w:val="center"/>
            </w:pPr>
            <w:r w:rsidRPr="00C255C6">
              <w:rPr>
                <w:rFonts w:ascii="Times New Roman" w:hAnsi="Times New Roman" w:cs="Times New Roman"/>
                <w:sz w:val="22"/>
                <w:szCs w:val="22"/>
              </w:rPr>
              <w:t>13 727,0</w:t>
            </w:r>
          </w:p>
        </w:tc>
        <w:tc>
          <w:tcPr>
            <w:tcW w:w="1701" w:type="dxa"/>
            <w:tcBorders>
              <w:top w:val="single" w:sz="4" w:space="0" w:color="auto"/>
              <w:left w:val="single" w:sz="4" w:space="0" w:color="auto"/>
              <w:bottom w:val="single" w:sz="4" w:space="0" w:color="auto"/>
              <w:right w:val="single" w:sz="4" w:space="0" w:color="auto"/>
            </w:tcBorders>
            <w:vAlign w:val="center"/>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13 838,1</w:t>
            </w:r>
          </w:p>
        </w:tc>
        <w:tc>
          <w:tcPr>
            <w:tcW w:w="1559" w:type="dxa"/>
            <w:tcBorders>
              <w:top w:val="single" w:sz="4" w:space="0" w:color="auto"/>
              <w:left w:val="single" w:sz="4" w:space="0" w:color="auto"/>
              <w:bottom w:val="single" w:sz="4" w:space="0" w:color="auto"/>
            </w:tcBorders>
            <w:vAlign w:val="center"/>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13 973,1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pPr>
            <w:r w:rsidRPr="00C255C6">
              <w:rPr>
                <w:rFonts w:ascii="Times New Roman" w:hAnsi="Times New Roman" w:cs="Times New Roman"/>
                <w:sz w:val="22"/>
                <w:szCs w:val="22"/>
              </w:rPr>
              <w:t>1 104,2</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1 544,4</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2 079,0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pPr>
            <w:r w:rsidRPr="00C255C6">
              <w:rPr>
                <w:rFonts w:ascii="Times New Roman" w:hAnsi="Times New Roman" w:cs="Times New Roman"/>
                <w:sz w:val="22"/>
                <w:szCs w:val="22"/>
              </w:rPr>
              <w:t>26 500,0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37 065,6</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49 896,0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r>
      <w:tr w:rsidR="009D0EA7" w:rsidRPr="00177399" w:rsidTr="009D0EA7">
        <w:tc>
          <w:tcPr>
            <w:tcW w:w="680" w:type="dxa"/>
            <w:vMerge w:val="restart"/>
            <w:tcBorders>
              <w:top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1</w:t>
            </w:r>
          </w:p>
        </w:tc>
        <w:tc>
          <w:tcPr>
            <w:tcW w:w="4594" w:type="dxa"/>
            <w:vMerge w:val="restart"/>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Основное мероприятие 1</w:t>
            </w:r>
          </w:p>
          <w:p w:rsidR="009D0EA7" w:rsidRPr="00177399" w:rsidRDefault="009D0EA7" w:rsidP="007D5DCC">
            <w:pPr>
              <w:pStyle w:val="a6"/>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jc w:val="center"/>
              <w:rPr>
                <w:rFonts w:ascii="Times New Roman" w:hAnsi="Times New Roman"/>
              </w:rPr>
            </w:pPr>
            <w:r w:rsidRPr="00C255C6">
              <w:rPr>
                <w:rFonts w:ascii="Times New Roman" w:hAnsi="Times New Roman"/>
              </w:rPr>
              <w:t>17 837,1</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jc w:val="center"/>
              <w:rPr>
                <w:rFonts w:ascii="Times New Roman" w:hAnsi="Times New Roman"/>
              </w:rPr>
            </w:pPr>
            <w:r w:rsidRPr="00C255C6">
              <w:rPr>
                <w:rFonts w:ascii="Times New Roman" w:hAnsi="Times New Roman"/>
              </w:rPr>
              <w:t>13 448,1</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13 448,1</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r>
      <w:tr w:rsidR="009D0EA7" w:rsidRPr="00177399" w:rsidTr="009D0EA7">
        <w:tc>
          <w:tcPr>
            <w:tcW w:w="680" w:type="dxa"/>
            <w:vMerge w:val="restart"/>
            <w:tcBorders>
              <w:top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r>
              <w:rPr>
                <w:rFonts w:ascii="Times New Roman" w:hAnsi="Times New Roman" w:cs="Times New Roman"/>
                <w:sz w:val="20"/>
                <w:szCs w:val="20"/>
              </w:rPr>
              <w:t>1.1</w:t>
            </w:r>
          </w:p>
        </w:tc>
        <w:tc>
          <w:tcPr>
            <w:tcW w:w="4594" w:type="dxa"/>
            <w:vMerge w:val="restart"/>
            <w:tcBorders>
              <w:top w:val="nil"/>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r w:rsidRPr="00177399">
              <w:rPr>
                <w:rFonts w:ascii="Times New Roman" w:hAnsi="Times New Roman" w:cs="Times New Roman"/>
                <w:sz w:val="20"/>
                <w:szCs w:val="20"/>
              </w:rPr>
              <w:t>Формирование инфраструктуры поддержки МСП</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17 662,7</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17 837,1</w:t>
            </w:r>
          </w:p>
        </w:tc>
      </w:tr>
      <w:tr w:rsidR="009D0EA7" w:rsidRPr="00177399" w:rsidTr="009D0EA7">
        <w:tc>
          <w:tcPr>
            <w:tcW w:w="680" w:type="dxa"/>
            <w:vMerge/>
            <w:tcBorders>
              <w:right w:val="single" w:sz="4" w:space="0" w:color="auto"/>
            </w:tcBorders>
          </w:tcPr>
          <w:p w:rsidR="009D0EA7"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1276" w:type="dxa"/>
            <w:tcBorders>
              <w:top w:val="single" w:sz="4" w:space="0" w:color="auto"/>
              <w:left w:val="single" w:sz="4" w:space="0" w:color="auto"/>
              <w:bottom w:val="single" w:sz="4" w:space="0" w:color="auto"/>
              <w:right w:val="nil"/>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w:t>
            </w:r>
            <w:r>
              <w:rPr>
                <w:rFonts w:ascii="Times New Roman" w:eastAsia="Times New Roman" w:hAnsi="Times New Roman"/>
                <w:lang w:eastAsia="ru-RU"/>
              </w:rPr>
              <w:t> 273,7</w:t>
            </w:r>
          </w:p>
        </w:tc>
        <w:tc>
          <w:tcPr>
            <w:tcW w:w="1701" w:type="dxa"/>
            <w:tcBorders>
              <w:top w:val="single" w:sz="4" w:space="0" w:color="auto"/>
              <w:left w:val="single" w:sz="4" w:space="0" w:color="auto"/>
              <w:bottom w:val="single" w:sz="4" w:space="0" w:color="auto"/>
              <w:right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559"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559"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c>
          <w:tcPr>
            <w:tcW w:w="1560" w:type="dxa"/>
            <w:tcBorders>
              <w:top w:val="single" w:sz="4" w:space="0" w:color="auto"/>
              <w:left w:val="single" w:sz="4" w:space="0" w:color="auto"/>
              <w:bottom w:val="single" w:sz="4" w:space="0" w:color="auto"/>
            </w:tcBorders>
            <w:vAlign w:val="center"/>
          </w:tcPr>
          <w:p w:rsidR="009D0EA7" w:rsidRPr="00177399" w:rsidRDefault="009D0EA7" w:rsidP="007D5DCC">
            <w:pPr>
              <w:widowControl w:val="0"/>
              <w:autoSpaceDE w:val="0"/>
              <w:autoSpaceDN w:val="0"/>
              <w:adjustRightInd w:val="0"/>
              <w:spacing w:after="0" w:line="240" w:lineRule="auto"/>
              <w:jc w:val="center"/>
              <w:rPr>
                <w:rFonts w:ascii="Times New Roman" w:eastAsia="Times New Roman" w:hAnsi="Times New Roman"/>
                <w:lang w:eastAsia="ru-RU"/>
              </w:rPr>
            </w:pPr>
            <w:r w:rsidRPr="00177399">
              <w:rPr>
                <w:rFonts w:ascii="Times New Roman" w:eastAsia="Times New Roman" w:hAnsi="Times New Roman"/>
                <w:lang w:eastAsia="ru-RU"/>
              </w:rPr>
              <w:t>13 448,1</w:t>
            </w:r>
          </w:p>
        </w:tc>
      </w:tr>
      <w:tr w:rsidR="009D0EA7" w:rsidRPr="00177399" w:rsidTr="009D0EA7">
        <w:tc>
          <w:tcPr>
            <w:tcW w:w="680" w:type="dxa"/>
            <w:vMerge/>
            <w:tcBorders>
              <w:right w:val="single" w:sz="4" w:space="0" w:color="auto"/>
            </w:tcBorders>
          </w:tcPr>
          <w:p w:rsidR="009D0EA7"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right w:val="single" w:sz="4" w:space="0" w:color="auto"/>
            </w:tcBorders>
          </w:tcPr>
          <w:p w:rsidR="009D0EA7"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bottom w:val="single" w:sz="4" w:space="0" w:color="auto"/>
              <w:right w:val="single" w:sz="4" w:space="0" w:color="auto"/>
            </w:tcBorders>
          </w:tcPr>
          <w:p w:rsidR="009D0EA7" w:rsidRDefault="009D0EA7" w:rsidP="007D5DCC">
            <w:pPr>
              <w:pStyle w:val="a8"/>
              <w:rPr>
                <w:rFonts w:ascii="Times New Roman" w:hAnsi="Times New Roman" w:cs="Times New Roman"/>
                <w:sz w:val="20"/>
                <w:szCs w:val="20"/>
              </w:rPr>
            </w:pPr>
          </w:p>
        </w:tc>
        <w:tc>
          <w:tcPr>
            <w:tcW w:w="4594" w:type="dxa"/>
            <w:vMerge/>
            <w:tcBorders>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4 389,0</w:t>
            </w:r>
          </w:p>
        </w:tc>
      </w:tr>
      <w:tr w:rsidR="009D0EA7" w:rsidRPr="00177399" w:rsidTr="009D0EA7">
        <w:tc>
          <w:tcPr>
            <w:tcW w:w="680" w:type="dxa"/>
            <w:vMerge w:val="restart"/>
            <w:tcBorders>
              <w:top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r>
              <w:rPr>
                <w:rFonts w:ascii="Times New Roman" w:hAnsi="Times New Roman" w:cs="Times New Roman"/>
                <w:sz w:val="20"/>
                <w:szCs w:val="20"/>
              </w:rPr>
              <w:t>1.2</w:t>
            </w:r>
          </w:p>
        </w:tc>
        <w:tc>
          <w:tcPr>
            <w:tcW w:w="4594" w:type="dxa"/>
            <w:vMerge w:val="restart"/>
            <w:tcBorders>
              <w:top w:val="nil"/>
              <w:left w:val="single" w:sz="4" w:space="0" w:color="auto"/>
              <w:right w:val="single" w:sz="4" w:space="0" w:color="auto"/>
            </w:tcBorders>
          </w:tcPr>
          <w:p w:rsidR="009D0EA7" w:rsidRPr="00197234" w:rsidRDefault="009D0EA7" w:rsidP="007D5DCC">
            <w:pPr>
              <w:pStyle w:val="a8"/>
              <w:rPr>
                <w:rFonts w:ascii="Times New Roman" w:hAnsi="Times New Roman" w:cs="Times New Roman"/>
                <w:sz w:val="20"/>
                <w:szCs w:val="20"/>
              </w:rPr>
            </w:pPr>
            <w:r w:rsidRPr="00197234">
              <w:rPr>
                <w:rFonts w:ascii="Times New Roman" w:hAnsi="Times New Roman" w:cs="Times New Roman"/>
                <w:sz w:val="20"/>
                <w:szCs w:val="20"/>
              </w:rPr>
              <w:t>Софинансирование городской доли для реализации Основного мероприятия 3</w:t>
            </w:r>
          </w:p>
          <w:p w:rsidR="009D0EA7" w:rsidRPr="00177399" w:rsidRDefault="009D0EA7" w:rsidP="007D5DCC">
            <w:pPr>
              <w:pStyle w:val="a8"/>
              <w:rPr>
                <w:rFonts w:ascii="Times New Roman" w:hAnsi="Times New Roman" w:cs="Times New Roman"/>
                <w:sz w:val="20"/>
                <w:szCs w:val="20"/>
              </w:rPr>
            </w:pPr>
            <w:r w:rsidRPr="00197234">
              <w:rPr>
                <w:rFonts w:ascii="Times New Roman" w:hAnsi="Times New Roman" w:cs="Times New Roman"/>
                <w:sz w:val="20"/>
                <w:szCs w:val="20"/>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 xml:space="preserve">174,4 </w:t>
            </w:r>
            <w:r w:rsidRPr="00C255C6">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 xml:space="preserve">174,4 </w:t>
            </w:r>
            <w:r w:rsidRPr="00C255C6">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rPr>
          <w:trHeight w:val="187"/>
        </w:trPr>
        <w:tc>
          <w:tcPr>
            <w:tcW w:w="680" w:type="dxa"/>
            <w:vMerge w:val="restart"/>
            <w:tcBorders>
              <w:top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2</w:t>
            </w:r>
          </w:p>
        </w:tc>
        <w:tc>
          <w:tcPr>
            <w:tcW w:w="4594" w:type="dxa"/>
            <w:vMerge w:val="restart"/>
            <w:tcBorders>
              <w:top w:val="nil"/>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Основное мероприятие 2</w:t>
            </w:r>
          </w:p>
          <w:p w:rsidR="009D0EA7" w:rsidRPr="00177399" w:rsidRDefault="009D0EA7" w:rsidP="007D5DCC">
            <w:pPr>
              <w:pStyle w:val="a8"/>
              <w:rPr>
                <w:rFonts w:ascii="Times New Roman" w:hAnsi="Times New Roman" w:cs="Times New Roman"/>
                <w:sz w:val="20"/>
                <w:szCs w:val="20"/>
              </w:rPr>
            </w:pPr>
            <w:r w:rsidRPr="00177399">
              <w:rPr>
                <w:rFonts w:ascii="Times New Roman" w:hAnsi="Times New Roman" w:cs="Times New Roman"/>
                <w:sz w:val="20"/>
                <w:szCs w:val="20"/>
              </w:rPr>
              <w:t>Информационное сопровождение деятельности органов местного самоуправления по развитию МСП в городе Череповце</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r w:rsidRPr="00177399">
              <w:rPr>
                <w:rFonts w:ascii="Times New Roman" w:hAnsi="Times New Roman" w:cs="Times New Roman"/>
                <w:sz w:val="20"/>
                <w:szCs w:val="20"/>
              </w:rPr>
              <w:t>, в т.ч:</w:t>
            </w:r>
          </w:p>
        </w:tc>
        <w:tc>
          <w:tcPr>
            <w:tcW w:w="7655" w:type="dxa"/>
            <w:gridSpan w:val="5"/>
            <w:vMerge w:val="restart"/>
            <w:tcBorders>
              <w:top w:val="single" w:sz="4" w:space="0" w:color="auto"/>
              <w:left w:val="single" w:sz="4" w:space="0" w:color="auto"/>
            </w:tcBorders>
          </w:tcPr>
          <w:p w:rsidR="009D0EA7" w:rsidRPr="00C255C6" w:rsidRDefault="009D0EA7" w:rsidP="007D5DCC">
            <w:pPr>
              <w:pStyle w:val="a8"/>
              <w:jc w:val="center"/>
              <w:rPr>
                <w:rFonts w:ascii="Times New Roman" w:hAnsi="Times New Roman" w:cs="Times New Roman"/>
                <w:sz w:val="22"/>
                <w:szCs w:val="22"/>
              </w:rPr>
            </w:pPr>
          </w:p>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Осуществление мероприятия в пределах деятельности органов местного самоуправления и подведомственных учреждений</w:t>
            </w:r>
          </w:p>
        </w:tc>
      </w:tr>
      <w:tr w:rsidR="009D0EA7" w:rsidRPr="00177399" w:rsidTr="009D0EA7">
        <w:trPr>
          <w:trHeight w:val="168"/>
        </w:trPr>
        <w:tc>
          <w:tcPr>
            <w:tcW w:w="680" w:type="dxa"/>
            <w:vMerge/>
            <w:tcBorders>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7655" w:type="dxa"/>
            <w:gridSpan w:val="5"/>
            <w:vMerge/>
            <w:tcBorders>
              <w:left w:val="single" w:sz="4" w:space="0" w:color="auto"/>
            </w:tcBorders>
          </w:tcPr>
          <w:p w:rsidR="009D0EA7" w:rsidRPr="00C255C6" w:rsidRDefault="009D0EA7" w:rsidP="007D5DCC">
            <w:pPr>
              <w:pStyle w:val="a8"/>
              <w:jc w:val="center"/>
              <w:rPr>
                <w:rFonts w:ascii="Times New Roman" w:hAnsi="Times New Roman" w:cs="Times New Roman"/>
                <w:sz w:val="20"/>
                <w:szCs w:val="20"/>
              </w:rPr>
            </w:pPr>
          </w:p>
        </w:tc>
      </w:tr>
      <w:tr w:rsidR="009D0EA7" w:rsidRPr="00177399" w:rsidTr="009D0EA7">
        <w:trPr>
          <w:trHeight w:val="187"/>
        </w:trPr>
        <w:tc>
          <w:tcPr>
            <w:tcW w:w="680" w:type="dxa"/>
            <w:vMerge/>
            <w:tcBorders>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7655" w:type="dxa"/>
            <w:gridSpan w:val="5"/>
            <w:vMerge/>
            <w:tcBorders>
              <w:left w:val="single" w:sz="4" w:space="0" w:color="auto"/>
            </w:tcBorders>
          </w:tcPr>
          <w:p w:rsidR="009D0EA7" w:rsidRPr="00C255C6" w:rsidRDefault="009D0EA7" w:rsidP="007D5DCC">
            <w:pPr>
              <w:pStyle w:val="a8"/>
              <w:jc w:val="center"/>
              <w:rPr>
                <w:rFonts w:ascii="Times New Roman" w:hAnsi="Times New Roman" w:cs="Times New Roman"/>
                <w:sz w:val="20"/>
                <w:szCs w:val="20"/>
              </w:rPr>
            </w:pPr>
          </w:p>
        </w:tc>
      </w:tr>
      <w:tr w:rsidR="009D0EA7" w:rsidRPr="00177399" w:rsidTr="009D0EA7">
        <w:trPr>
          <w:trHeight w:val="168"/>
        </w:trPr>
        <w:tc>
          <w:tcPr>
            <w:tcW w:w="680" w:type="dxa"/>
            <w:vMerge/>
            <w:tcBorders>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tc>
        <w:tc>
          <w:tcPr>
            <w:tcW w:w="4594" w:type="dxa"/>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7655" w:type="dxa"/>
            <w:gridSpan w:val="5"/>
            <w:vMerge/>
            <w:tcBorders>
              <w:left w:val="single" w:sz="4" w:space="0" w:color="auto"/>
            </w:tcBorders>
          </w:tcPr>
          <w:p w:rsidR="009D0EA7" w:rsidRPr="00C255C6" w:rsidRDefault="009D0EA7" w:rsidP="007D5DCC">
            <w:pPr>
              <w:pStyle w:val="a8"/>
              <w:jc w:val="center"/>
              <w:rPr>
                <w:rFonts w:ascii="Times New Roman" w:hAnsi="Times New Roman" w:cs="Times New Roman"/>
                <w:sz w:val="20"/>
                <w:szCs w:val="20"/>
              </w:rPr>
            </w:pPr>
          </w:p>
        </w:tc>
      </w:tr>
      <w:tr w:rsidR="009D0EA7" w:rsidRPr="00177399" w:rsidTr="009D0EA7">
        <w:trPr>
          <w:trHeight w:val="131"/>
        </w:trPr>
        <w:tc>
          <w:tcPr>
            <w:tcW w:w="680" w:type="dxa"/>
            <w:vMerge/>
            <w:tcBorders>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tc>
        <w:tc>
          <w:tcPr>
            <w:tcW w:w="4594" w:type="dxa"/>
            <w:vMerge/>
            <w:tcBorders>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7655" w:type="dxa"/>
            <w:gridSpan w:val="5"/>
            <w:vMerge/>
            <w:tcBorders>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0"/>
                <w:szCs w:val="20"/>
              </w:rPr>
            </w:pPr>
          </w:p>
        </w:tc>
      </w:tr>
      <w:tr w:rsidR="009D0EA7" w:rsidRPr="00177399" w:rsidTr="009D0EA7">
        <w:tc>
          <w:tcPr>
            <w:tcW w:w="680" w:type="dxa"/>
            <w:vMerge w:val="restart"/>
            <w:tcBorders>
              <w:top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3</w:t>
            </w:r>
          </w:p>
        </w:tc>
        <w:tc>
          <w:tcPr>
            <w:tcW w:w="4594" w:type="dxa"/>
            <w:vMerge w:val="restart"/>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Основное мероприятие 3</w:t>
            </w:r>
          </w:p>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 xml:space="preserve">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jc w:val="center"/>
              <w:rPr>
                <w:rFonts w:ascii="Times New Roman" w:eastAsia="Batang" w:hAnsi="Times New Roman"/>
              </w:rPr>
            </w:pPr>
            <w:r w:rsidRPr="00C255C6">
              <w:rPr>
                <w:rFonts w:ascii="Times New Roman" w:eastAsia="Batang" w:hAnsi="Times New Roman"/>
              </w:rPr>
              <w:t>27 883,1</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39 000,0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52 500,0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1276" w:type="dxa"/>
            <w:tcBorders>
              <w:top w:val="single" w:sz="4" w:space="0" w:color="auto"/>
              <w:left w:val="single" w:sz="4" w:space="0" w:color="auto"/>
              <w:bottom w:val="single" w:sz="4" w:space="0" w:color="auto"/>
              <w:right w:val="nil"/>
            </w:tcBorders>
          </w:tcPr>
          <w:p w:rsidR="009D0EA7" w:rsidRPr="00C255C6" w:rsidRDefault="009D0EA7" w:rsidP="007D5DCC">
            <w:pPr>
              <w:jc w:val="center"/>
              <w:rPr>
                <w:rFonts w:ascii="Times New Roman" w:eastAsia="Batang" w:hAnsi="Times New Roman"/>
              </w:rPr>
            </w:pPr>
            <w:r w:rsidRPr="00C255C6">
              <w:rPr>
                <w:rFonts w:ascii="Times New Roman" w:eastAsia="Batang" w:hAnsi="Times New Roman"/>
              </w:rPr>
              <w:t>278,9</w:t>
            </w:r>
          </w:p>
        </w:tc>
        <w:tc>
          <w:tcPr>
            <w:tcW w:w="1701" w:type="dxa"/>
            <w:tcBorders>
              <w:top w:val="single" w:sz="4" w:space="0" w:color="auto"/>
              <w:left w:val="single" w:sz="4" w:space="0" w:color="auto"/>
              <w:bottom w:val="single" w:sz="4" w:space="0" w:color="auto"/>
              <w:right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390,0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525,0</w:t>
            </w:r>
          </w:p>
        </w:tc>
        <w:tc>
          <w:tcPr>
            <w:tcW w:w="1559"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C255C6" w:rsidRDefault="009D0EA7" w:rsidP="007D5DCC">
            <w:pPr>
              <w:pStyle w:val="a8"/>
              <w:jc w:val="center"/>
              <w:rPr>
                <w:rFonts w:ascii="Times New Roman" w:hAnsi="Times New Roman" w:cs="Times New Roman"/>
                <w:sz w:val="22"/>
                <w:szCs w:val="22"/>
              </w:rPr>
            </w:pPr>
            <w:r w:rsidRPr="00C255C6">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1276" w:type="dxa"/>
            <w:tcBorders>
              <w:top w:val="single" w:sz="4" w:space="0" w:color="auto"/>
              <w:left w:val="single" w:sz="4" w:space="0" w:color="auto"/>
              <w:bottom w:val="single" w:sz="4" w:space="0" w:color="auto"/>
              <w:right w:val="nil"/>
            </w:tcBorders>
          </w:tcPr>
          <w:p w:rsidR="009D0EA7" w:rsidRPr="00177399" w:rsidRDefault="009D0EA7" w:rsidP="007D5DCC">
            <w:pPr>
              <w:pStyle w:val="a8"/>
              <w:jc w:val="center"/>
            </w:pPr>
            <w:r w:rsidRPr="00177399">
              <w:rPr>
                <w:rFonts w:ascii="Times New Roman" w:hAnsi="Times New Roman" w:cs="Times New Roman"/>
                <w:sz w:val="22"/>
                <w:szCs w:val="22"/>
              </w:rPr>
              <w:t>1 104,2</w:t>
            </w:r>
          </w:p>
        </w:tc>
        <w:tc>
          <w:tcPr>
            <w:tcW w:w="170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1 544,4</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2 079,0</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0,0</w:t>
            </w: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1276" w:type="dxa"/>
            <w:tcBorders>
              <w:top w:val="single" w:sz="4" w:space="0" w:color="auto"/>
              <w:left w:val="single" w:sz="4" w:space="0" w:color="auto"/>
              <w:bottom w:val="single" w:sz="4" w:space="0" w:color="auto"/>
              <w:right w:val="nil"/>
            </w:tcBorders>
          </w:tcPr>
          <w:p w:rsidR="009D0EA7" w:rsidRPr="00177399" w:rsidRDefault="009D0EA7" w:rsidP="007D5DCC">
            <w:pPr>
              <w:pStyle w:val="a8"/>
              <w:jc w:val="center"/>
            </w:pPr>
            <w:r w:rsidRPr="00177399">
              <w:rPr>
                <w:rFonts w:ascii="Times New Roman" w:hAnsi="Times New Roman" w:cs="Times New Roman"/>
                <w:sz w:val="22"/>
                <w:szCs w:val="22"/>
              </w:rPr>
              <w:t>26 500,0</w:t>
            </w:r>
          </w:p>
        </w:tc>
        <w:tc>
          <w:tcPr>
            <w:tcW w:w="170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37 065,6</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49 896,0</w:t>
            </w: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0,0</w:t>
            </w:r>
          </w:p>
        </w:tc>
        <w:tc>
          <w:tcPr>
            <w:tcW w:w="1560"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r w:rsidRPr="00177399">
              <w:rPr>
                <w:rFonts w:ascii="Times New Roman" w:hAnsi="Times New Roman" w:cs="Times New Roman"/>
                <w:sz w:val="22"/>
                <w:szCs w:val="22"/>
              </w:rPr>
              <w:t>0,0</w:t>
            </w:r>
          </w:p>
        </w:tc>
      </w:tr>
      <w:tr w:rsidR="009D0EA7" w:rsidRPr="00177399" w:rsidTr="009D0EA7">
        <w:trPr>
          <w:trHeight w:val="102"/>
        </w:trPr>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nil"/>
            </w:tcBorders>
          </w:tcPr>
          <w:p w:rsidR="009D0EA7" w:rsidRPr="00177399" w:rsidRDefault="009D0EA7" w:rsidP="007D5DCC">
            <w:pPr>
              <w:pStyle w:val="a8"/>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tcPr>
          <w:p w:rsidR="009D0EA7" w:rsidRPr="00177399" w:rsidRDefault="009D0EA7" w:rsidP="007D5DCC">
            <w:pPr>
              <w:pStyle w:val="a8"/>
              <w:jc w:val="center"/>
              <w:rPr>
                <w:rFonts w:ascii="Times New Roman" w:hAnsi="Times New Roman" w:cs="Times New Roman"/>
                <w:sz w:val="22"/>
                <w:szCs w:val="22"/>
              </w:rPr>
            </w:pPr>
          </w:p>
        </w:tc>
      </w:tr>
      <w:tr w:rsidR="009D0EA7" w:rsidRPr="00177399" w:rsidTr="009D0EA7">
        <w:tc>
          <w:tcPr>
            <w:tcW w:w="680" w:type="dxa"/>
            <w:vMerge w:val="restart"/>
            <w:tcBorders>
              <w:top w:val="single" w:sz="4" w:space="0" w:color="auto"/>
              <w:bottom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4</w:t>
            </w:r>
          </w:p>
        </w:tc>
        <w:tc>
          <w:tcPr>
            <w:tcW w:w="4594" w:type="dxa"/>
            <w:vMerge w:val="restart"/>
            <w:tcBorders>
              <w:top w:val="nil"/>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 xml:space="preserve">Основное мероприятие 4. </w:t>
            </w:r>
          </w:p>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Имущественная поддержка субъектов МСП</w:t>
            </w: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Style w:val="a7"/>
                <w:rFonts w:ascii="Times New Roman" w:hAnsi="Times New Roman" w:cs="Times New Roman"/>
                <w:bCs/>
                <w:sz w:val="20"/>
                <w:szCs w:val="20"/>
              </w:rPr>
              <w:t>Всего</w:t>
            </w:r>
          </w:p>
        </w:tc>
        <w:tc>
          <w:tcPr>
            <w:tcW w:w="7655" w:type="dxa"/>
            <w:gridSpan w:val="5"/>
            <w:vMerge w:val="restart"/>
            <w:tcBorders>
              <w:top w:val="single" w:sz="4" w:space="0" w:color="auto"/>
              <w:left w:val="single" w:sz="4" w:space="0" w:color="auto"/>
              <w:right w:val="single" w:sz="4" w:space="0" w:color="auto"/>
            </w:tcBorders>
          </w:tcPr>
          <w:p w:rsidR="009D0EA7" w:rsidRPr="00177399" w:rsidRDefault="009D0EA7" w:rsidP="007D5DCC">
            <w:pPr>
              <w:pStyle w:val="a8"/>
              <w:jc w:val="center"/>
              <w:rPr>
                <w:rFonts w:ascii="Times New Roman" w:hAnsi="Times New Roman" w:cs="Times New Roman"/>
                <w:sz w:val="20"/>
                <w:szCs w:val="20"/>
              </w:rPr>
            </w:pPr>
          </w:p>
          <w:p w:rsidR="009D0EA7" w:rsidRPr="00177399" w:rsidRDefault="009D0EA7" w:rsidP="007D5DCC">
            <w:pPr>
              <w:pStyle w:val="a8"/>
              <w:jc w:val="center"/>
              <w:rPr>
                <w:rFonts w:ascii="Times New Roman" w:hAnsi="Times New Roman" w:cs="Times New Roman"/>
                <w:sz w:val="20"/>
                <w:szCs w:val="20"/>
              </w:rPr>
            </w:pPr>
            <w:r w:rsidRPr="00177399">
              <w:rPr>
                <w:rFonts w:ascii="Times New Roman" w:hAnsi="Times New Roman" w:cs="Times New Roman"/>
                <w:sz w:val="20"/>
                <w:szCs w:val="20"/>
              </w:rPr>
              <w:t>Осуществление мероприятия в пределах деятельности органов местного самоуправления и подведомственных учреждений</w:t>
            </w:r>
          </w:p>
          <w:p w:rsidR="009D0EA7" w:rsidRPr="00177399" w:rsidRDefault="009D0EA7" w:rsidP="007D5DCC">
            <w:pPr>
              <w:pStyle w:val="a6"/>
              <w:rPr>
                <w:rStyle w:val="a7"/>
                <w:rFonts w:ascii="Times New Roman" w:hAnsi="Times New Roman" w:cs="Times New Roman"/>
                <w:bCs/>
                <w:sz w:val="20"/>
                <w:szCs w:val="20"/>
              </w:rPr>
            </w:pP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Городской бюджет</w:t>
            </w:r>
          </w:p>
        </w:tc>
        <w:tc>
          <w:tcPr>
            <w:tcW w:w="7655" w:type="dxa"/>
            <w:gridSpan w:val="5"/>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Областной бюджет</w:t>
            </w:r>
          </w:p>
        </w:tc>
        <w:tc>
          <w:tcPr>
            <w:tcW w:w="7655" w:type="dxa"/>
            <w:gridSpan w:val="5"/>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nil"/>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Федеральный бюджет</w:t>
            </w:r>
          </w:p>
        </w:tc>
        <w:tc>
          <w:tcPr>
            <w:tcW w:w="7655" w:type="dxa"/>
            <w:gridSpan w:val="5"/>
            <w:vMerge/>
            <w:tcBorders>
              <w:left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r>
      <w:tr w:rsidR="009D0EA7" w:rsidRPr="00177399" w:rsidTr="009D0EA7">
        <w:tc>
          <w:tcPr>
            <w:tcW w:w="680" w:type="dxa"/>
            <w:vMerge/>
            <w:tcBorders>
              <w:top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4594" w:type="dxa"/>
            <w:vMerge/>
            <w:tcBorders>
              <w:top w:val="nil"/>
              <w:left w:val="single" w:sz="4" w:space="0" w:color="auto"/>
              <w:bottom w:val="single" w:sz="4" w:space="0" w:color="auto"/>
              <w:right w:val="single" w:sz="4" w:space="0" w:color="auto"/>
            </w:tcBorders>
          </w:tcPr>
          <w:p w:rsidR="009D0EA7" w:rsidRPr="00177399" w:rsidRDefault="009D0EA7" w:rsidP="007D5DCC">
            <w:pPr>
              <w:pStyle w:val="a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r w:rsidRPr="00177399">
              <w:rPr>
                <w:rFonts w:ascii="Times New Roman" w:hAnsi="Times New Roman" w:cs="Times New Roman"/>
                <w:sz w:val="20"/>
                <w:szCs w:val="20"/>
              </w:rPr>
              <w:t>Внебюджетные источники</w:t>
            </w:r>
          </w:p>
        </w:tc>
        <w:tc>
          <w:tcPr>
            <w:tcW w:w="7655" w:type="dxa"/>
            <w:gridSpan w:val="5"/>
            <w:vMerge/>
            <w:tcBorders>
              <w:left w:val="single" w:sz="4" w:space="0" w:color="auto"/>
              <w:bottom w:val="single" w:sz="4" w:space="0" w:color="auto"/>
              <w:right w:val="single" w:sz="4" w:space="0" w:color="auto"/>
            </w:tcBorders>
          </w:tcPr>
          <w:p w:rsidR="009D0EA7" w:rsidRPr="00177399" w:rsidRDefault="009D0EA7" w:rsidP="007D5DCC">
            <w:pPr>
              <w:pStyle w:val="a6"/>
              <w:rPr>
                <w:rFonts w:ascii="Times New Roman" w:hAnsi="Times New Roman" w:cs="Times New Roman"/>
                <w:sz w:val="20"/>
                <w:szCs w:val="20"/>
              </w:rPr>
            </w:pPr>
          </w:p>
        </w:tc>
      </w:tr>
    </w:tbl>
    <w:p w:rsidR="009D0EA7" w:rsidRPr="00AA53D0" w:rsidRDefault="009D0EA7" w:rsidP="009D0EA7">
      <w:pPr>
        <w:widowControl w:val="0"/>
        <w:autoSpaceDE w:val="0"/>
        <w:autoSpaceDN w:val="0"/>
        <w:adjustRightInd w:val="0"/>
        <w:spacing w:after="0" w:line="240" w:lineRule="auto"/>
        <w:ind w:firstLine="698"/>
        <w:rPr>
          <w:rFonts w:ascii="Times New Roman" w:eastAsiaTheme="minorEastAsia" w:hAnsi="Times New Roman"/>
          <w:sz w:val="26"/>
          <w:szCs w:val="26"/>
          <w:lang w:eastAsia="ru-RU"/>
        </w:rPr>
      </w:pPr>
      <w:r w:rsidRPr="00177399">
        <w:rPr>
          <w:rFonts w:ascii="Times New Roman" w:eastAsia="Times New Roman" w:hAnsi="Times New Roman"/>
          <w:sz w:val="20"/>
          <w:szCs w:val="20"/>
          <w:lang w:eastAsia="ru-RU"/>
        </w:rPr>
        <w:t>⃰ -    для обеспечения софинансирования городской доли, с последующей корректировкой бюджета.</w:t>
      </w:r>
      <w:r w:rsidRPr="0073483C">
        <w:rPr>
          <w:rFonts w:ascii="Times New Roman" w:eastAsia="Times New Roman" w:hAnsi="Times New Roman"/>
          <w:sz w:val="20"/>
          <w:szCs w:val="20"/>
          <w:lang w:eastAsia="ru-RU"/>
        </w:rPr>
        <w:t xml:space="preserve">  </w:t>
      </w:r>
    </w:p>
    <w:p w:rsidR="00A67853" w:rsidRPr="000E284C" w:rsidRDefault="00A67853">
      <w:pPr>
        <w:rPr>
          <w:rFonts w:ascii="Times New Roman" w:hAnsi="Times New Roman" w:cs="Times New Roman"/>
        </w:rPr>
        <w:sectPr w:rsidR="00A67853" w:rsidRPr="000E284C">
          <w:pgSz w:w="16838" w:h="11905" w:orient="landscape"/>
          <w:pgMar w:top="1701" w:right="1134" w:bottom="850" w:left="1134" w:header="0" w:footer="0" w:gutter="0"/>
          <w:cols w:space="720"/>
        </w:sect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ind w:firstLine="540"/>
        <w:jc w:val="both"/>
        <w:rPr>
          <w:rFonts w:ascii="Times New Roman" w:hAnsi="Times New Roman" w:cs="Times New Roman"/>
        </w:rPr>
      </w:pPr>
      <w:r w:rsidRPr="000E284C">
        <w:rPr>
          <w:rFonts w:ascii="Times New Roman" w:hAnsi="Times New Roman" w:cs="Times New Roman"/>
        </w:rPr>
        <w:t>--------------------------------</w:t>
      </w:r>
    </w:p>
    <w:p w:rsidR="00A67853" w:rsidRPr="000E284C" w:rsidRDefault="00A67853">
      <w:pPr>
        <w:pStyle w:val="ConsPlusNormal"/>
        <w:spacing w:before="220"/>
        <w:ind w:firstLine="540"/>
        <w:jc w:val="both"/>
        <w:rPr>
          <w:rFonts w:ascii="Times New Roman" w:hAnsi="Times New Roman" w:cs="Times New Roman"/>
        </w:rPr>
      </w:pPr>
      <w:r w:rsidRPr="000E284C">
        <w:rPr>
          <w:rFonts w:ascii="Times New Roman" w:hAnsi="Times New Roman" w:cs="Times New Roman"/>
        </w:rPr>
        <w:t>&lt;*&gt; Суммы федерального и областного бюджетов указаны на 2020 - 2021 гг. в соответствии с информацией, доведенной Департаментом экономического развития области, и на период 2022 - 2024 будут скорректированы после доведения информации о финансировании из бюджетов вышестоящих уровней на соответствующий период.</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right"/>
        <w:outlineLvl w:val="1"/>
        <w:rPr>
          <w:rFonts w:ascii="Times New Roman" w:hAnsi="Times New Roman" w:cs="Times New Roman"/>
        </w:rPr>
      </w:pPr>
      <w:r w:rsidRPr="000E284C">
        <w:rPr>
          <w:rFonts w:ascii="Times New Roman" w:hAnsi="Times New Roman" w:cs="Times New Roman"/>
        </w:rPr>
        <w:t>Приложение 2</w:t>
      </w:r>
    </w:p>
    <w:p w:rsidR="00A67853" w:rsidRPr="000E284C" w:rsidRDefault="00A67853">
      <w:pPr>
        <w:pStyle w:val="ConsPlusNormal"/>
        <w:jc w:val="right"/>
        <w:rPr>
          <w:rFonts w:ascii="Times New Roman" w:hAnsi="Times New Roman" w:cs="Times New Roman"/>
        </w:rPr>
      </w:pPr>
      <w:r w:rsidRPr="000E284C">
        <w:rPr>
          <w:rFonts w:ascii="Times New Roman" w:hAnsi="Times New Roman" w:cs="Times New Roman"/>
        </w:rPr>
        <w:t>к Муниципальной программе</w:t>
      </w:r>
    </w:p>
    <w:p w:rsidR="00A67853" w:rsidRPr="000E284C" w:rsidRDefault="00A67853">
      <w:pPr>
        <w:pStyle w:val="ConsPlusNormal"/>
        <w:jc w:val="both"/>
        <w:rPr>
          <w:rFonts w:ascii="Times New Roman" w:hAnsi="Times New Roman" w:cs="Times New Roman"/>
        </w:rPr>
      </w:pPr>
    </w:p>
    <w:p w:rsidR="00A67853" w:rsidRPr="000E284C" w:rsidRDefault="00A67853">
      <w:pPr>
        <w:pStyle w:val="ConsPlusTitle"/>
        <w:jc w:val="center"/>
        <w:rPr>
          <w:rFonts w:ascii="Times New Roman" w:hAnsi="Times New Roman" w:cs="Times New Roman"/>
        </w:rPr>
      </w:pPr>
      <w:bookmarkStart w:id="9" w:name="P1257"/>
      <w:bookmarkEnd w:id="9"/>
      <w:r w:rsidRPr="000E284C">
        <w:rPr>
          <w:rFonts w:ascii="Times New Roman" w:hAnsi="Times New Roman" w:cs="Times New Roman"/>
        </w:rPr>
        <w:t>ПОМЕЩЕНИЯ,</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ПРЕДОСТАВЛЕННЫЕ ОРГАНАМИ МЕСТНОГО САМОУПРАВЛЕНИЯ</w:t>
      </w:r>
    </w:p>
    <w:p w:rsidR="00A67853" w:rsidRPr="000E284C" w:rsidRDefault="00A67853">
      <w:pPr>
        <w:pStyle w:val="ConsPlusTitle"/>
        <w:jc w:val="center"/>
        <w:rPr>
          <w:rFonts w:ascii="Times New Roman" w:hAnsi="Times New Roman" w:cs="Times New Roman"/>
        </w:rPr>
      </w:pPr>
      <w:r w:rsidRPr="000E284C">
        <w:rPr>
          <w:rFonts w:ascii="Times New Roman" w:hAnsi="Times New Roman" w:cs="Times New Roman"/>
        </w:rPr>
        <w:t>ОРГАНИЗАЦИЯМ ИНФРАСТРУКТУРЫ ПОДДЕРЖКИ МСП</w:t>
      </w:r>
    </w:p>
    <w:p w:rsidR="00A67853" w:rsidRPr="000E284C" w:rsidRDefault="00A6785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A67853" w:rsidRPr="000E284C">
        <w:tc>
          <w:tcPr>
            <w:tcW w:w="321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Наименование организации</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Адрес</w:t>
            </w:r>
          </w:p>
        </w:tc>
        <w:tc>
          <w:tcPr>
            <w:tcW w:w="2324"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Общая площадь помещения, кв. м</w:t>
            </w:r>
          </w:p>
        </w:tc>
      </w:tr>
      <w:tr w:rsidR="00A67853" w:rsidRPr="000E284C">
        <w:tc>
          <w:tcPr>
            <w:tcW w:w="321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АНО АГР</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бульв. Доменщиков, 32</w:t>
            </w:r>
          </w:p>
        </w:tc>
        <w:tc>
          <w:tcPr>
            <w:tcW w:w="232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345.4</w:t>
            </w:r>
          </w:p>
        </w:tc>
      </w:tr>
      <w:tr w:rsidR="00A67853" w:rsidRPr="000E284C">
        <w:tc>
          <w:tcPr>
            <w:tcW w:w="321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АНО АГР</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Клубный проезд, 17А</w:t>
            </w:r>
          </w:p>
        </w:tc>
        <w:tc>
          <w:tcPr>
            <w:tcW w:w="232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326.1</w:t>
            </w:r>
          </w:p>
        </w:tc>
      </w:tr>
      <w:tr w:rsidR="00A67853" w:rsidRPr="000E284C">
        <w:tc>
          <w:tcPr>
            <w:tcW w:w="321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АНО АГР</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ул. Пионерская, 19А</w:t>
            </w:r>
          </w:p>
        </w:tc>
        <w:tc>
          <w:tcPr>
            <w:tcW w:w="232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300.8</w:t>
            </w:r>
          </w:p>
        </w:tc>
      </w:tr>
      <w:tr w:rsidR="00A67853" w:rsidRPr="000E284C">
        <w:tc>
          <w:tcPr>
            <w:tcW w:w="321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Торгово-промышленная палата г. Череповца</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ул. Ленина, 74</w:t>
            </w:r>
          </w:p>
        </w:tc>
        <w:tc>
          <w:tcPr>
            <w:tcW w:w="232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444.7</w:t>
            </w:r>
          </w:p>
        </w:tc>
      </w:tr>
      <w:tr w:rsidR="00A67853" w:rsidRPr="000E284C">
        <w:tc>
          <w:tcPr>
            <w:tcW w:w="3210" w:type="dxa"/>
          </w:tcPr>
          <w:p w:rsidR="00A67853" w:rsidRPr="000E284C" w:rsidRDefault="00A67853">
            <w:pPr>
              <w:pStyle w:val="ConsPlusNormal"/>
              <w:rPr>
                <w:rFonts w:ascii="Times New Roman" w:hAnsi="Times New Roman" w:cs="Times New Roman"/>
              </w:rPr>
            </w:pPr>
            <w:r w:rsidRPr="000E284C">
              <w:rPr>
                <w:rFonts w:ascii="Times New Roman" w:hAnsi="Times New Roman" w:cs="Times New Roman"/>
              </w:rPr>
              <w:t>АНО Центр гарантийного обеспечения МСП</w:t>
            </w:r>
          </w:p>
        </w:tc>
        <w:tc>
          <w:tcPr>
            <w:tcW w:w="3120"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бульв. Доменщиков, 32</w:t>
            </w:r>
          </w:p>
        </w:tc>
        <w:tc>
          <w:tcPr>
            <w:tcW w:w="2324" w:type="dxa"/>
          </w:tcPr>
          <w:p w:rsidR="00A67853" w:rsidRPr="000E284C" w:rsidRDefault="00A67853">
            <w:pPr>
              <w:pStyle w:val="ConsPlusNormal"/>
              <w:jc w:val="center"/>
              <w:rPr>
                <w:rFonts w:ascii="Times New Roman" w:hAnsi="Times New Roman" w:cs="Times New Roman"/>
              </w:rPr>
            </w:pPr>
            <w:r w:rsidRPr="000E284C">
              <w:rPr>
                <w:rFonts w:ascii="Times New Roman" w:hAnsi="Times New Roman" w:cs="Times New Roman"/>
              </w:rPr>
              <w:t>56.0</w:t>
            </w:r>
          </w:p>
        </w:tc>
      </w:tr>
    </w:tbl>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jc w:val="both"/>
        <w:rPr>
          <w:rFonts w:ascii="Times New Roman" w:hAnsi="Times New Roman" w:cs="Times New Roman"/>
        </w:rPr>
      </w:pPr>
    </w:p>
    <w:p w:rsidR="00A67853" w:rsidRPr="000E284C" w:rsidRDefault="00A67853">
      <w:pPr>
        <w:pStyle w:val="ConsPlusNormal"/>
        <w:pBdr>
          <w:top w:val="single" w:sz="6" w:space="0" w:color="auto"/>
        </w:pBdr>
        <w:spacing w:before="100" w:after="100"/>
        <w:jc w:val="both"/>
        <w:rPr>
          <w:rFonts w:ascii="Times New Roman" w:hAnsi="Times New Roman" w:cs="Times New Roman"/>
          <w:sz w:val="2"/>
          <w:szCs w:val="2"/>
        </w:rPr>
      </w:pPr>
    </w:p>
    <w:p w:rsidR="004A4BE3" w:rsidRPr="000E284C" w:rsidRDefault="004A4BE3">
      <w:pPr>
        <w:rPr>
          <w:rFonts w:ascii="Times New Roman" w:hAnsi="Times New Roman" w:cs="Times New Roman"/>
        </w:rPr>
      </w:pPr>
    </w:p>
    <w:sectPr w:rsidR="004A4BE3" w:rsidRPr="000E284C" w:rsidSect="000E284C">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B8" w:rsidRDefault="001568B8" w:rsidP="00BB6922">
      <w:pPr>
        <w:spacing w:after="0" w:line="240" w:lineRule="auto"/>
      </w:pPr>
      <w:r>
        <w:separator/>
      </w:r>
    </w:p>
  </w:endnote>
  <w:endnote w:type="continuationSeparator" w:id="0">
    <w:p w:rsidR="001568B8" w:rsidRDefault="001568B8" w:rsidP="00BB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B8" w:rsidRDefault="001568B8" w:rsidP="00BB6922">
      <w:pPr>
        <w:spacing w:after="0" w:line="240" w:lineRule="auto"/>
      </w:pPr>
      <w:r>
        <w:separator/>
      </w:r>
    </w:p>
  </w:footnote>
  <w:footnote w:type="continuationSeparator" w:id="0">
    <w:p w:rsidR="001568B8" w:rsidRDefault="001568B8" w:rsidP="00BB6922">
      <w:pPr>
        <w:spacing w:after="0" w:line="240" w:lineRule="auto"/>
      </w:pPr>
      <w:r>
        <w:continuationSeparator/>
      </w:r>
    </w:p>
  </w:footnote>
  <w:footnote w:id="1">
    <w:p w:rsidR="00BB6922" w:rsidRDefault="00BB6922">
      <w:pPr>
        <w:pStyle w:val="a3"/>
      </w:pPr>
      <w:r>
        <w:rPr>
          <w:rStyle w:val="a5"/>
        </w:rPr>
        <w:footnoteRef/>
      </w:r>
      <w:r>
        <w:t xml:space="preserve"> </w:t>
      </w:r>
      <w:r w:rsidRPr="00BB6922">
        <w:t>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2">
    <w:p w:rsidR="00BB6922" w:rsidRDefault="00BB6922">
      <w:pPr>
        <w:pStyle w:val="a3"/>
      </w:pPr>
      <w:r>
        <w:rPr>
          <w:rStyle w:val="a5"/>
        </w:rPr>
        <w:footnoteRef/>
      </w:r>
      <w:r>
        <w:t xml:space="preserve"> </w:t>
      </w:r>
      <w:r w:rsidRPr="00BB6922">
        <w:t>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3">
    <w:p w:rsidR="00BB6922" w:rsidRDefault="00BB6922">
      <w:pPr>
        <w:pStyle w:val="a3"/>
      </w:pPr>
      <w:r>
        <w:rPr>
          <w:rStyle w:val="a5"/>
        </w:rPr>
        <w:footnoteRef/>
      </w:r>
      <w:r>
        <w:t xml:space="preserve"> </w:t>
      </w:r>
      <w:r w:rsidRPr="00BB6922">
        <w:t>Плановые значения и наименования показателей на 2023 и 2024 годы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 w:id="4">
    <w:p w:rsidR="00BB6922" w:rsidRDefault="00BB6922">
      <w:pPr>
        <w:pStyle w:val="a3"/>
      </w:pPr>
      <w:r>
        <w:rPr>
          <w:rStyle w:val="a5"/>
        </w:rPr>
        <w:footnoteRef/>
      </w:r>
      <w:r>
        <w:t xml:space="preserve"> </w:t>
      </w:r>
      <w:r w:rsidRPr="00BB6922">
        <w:t>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 из бюджетов вышестоящих уровней.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53"/>
    <w:rsid w:val="00016B2F"/>
    <w:rsid w:val="000D15AD"/>
    <w:rsid w:val="000D5F77"/>
    <w:rsid w:val="000E284C"/>
    <w:rsid w:val="001568B8"/>
    <w:rsid w:val="002B77FD"/>
    <w:rsid w:val="004A4BE3"/>
    <w:rsid w:val="007F2EA8"/>
    <w:rsid w:val="00880873"/>
    <w:rsid w:val="008B4309"/>
    <w:rsid w:val="009D0EA7"/>
    <w:rsid w:val="00A67853"/>
    <w:rsid w:val="00A85243"/>
    <w:rsid w:val="00BB6922"/>
    <w:rsid w:val="00C8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3C94"/>
  <w15:docId w15:val="{B6C34260-52D0-4E71-964E-3302759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853"/>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BB6922"/>
    <w:pPr>
      <w:spacing w:after="0" w:line="240" w:lineRule="auto"/>
    </w:pPr>
    <w:rPr>
      <w:sz w:val="20"/>
      <w:szCs w:val="20"/>
    </w:rPr>
  </w:style>
  <w:style w:type="character" w:customStyle="1" w:styleId="a4">
    <w:name w:val="Текст сноски Знак"/>
    <w:basedOn w:val="a0"/>
    <w:link w:val="a3"/>
    <w:uiPriority w:val="99"/>
    <w:semiHidden/>
    <w:rsid w:val="00BB6922"/>
    <w:rPr>
      <w:sz w:val="20"/>
      <w:szCs w:val="20"/>
    </w:rPr>
  </w:style>
  <w:style w:type="character" w:styleId="a5">
    <w:name w:val="footnote reference"/>
    <w:basedOn w:val="a0"/>
    <w:uiPriority w:val="99"/>
    <w:semiHidden/>
    <w:unhideWhenUsed/>
    <w:rsid w:val="00BB6922"/>
    <w:rPr>
      <w:vertAlign w:val="superscript"/>
    </w:rPr>
  </w:style>
  <w:style w:type="paragraph" w:customStyle="1" w:styleId="a6">
    <w:name w:val="Прижатый влево"/>
    <w:basedOn w:val="a"/>
    <w:next w:val="a"/>
    <w:uiPriority w:val="99"/>
    <w:rsid w:val="009D0EA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Цветовое выделение"/>
    <w:uiPriority w:val="99"/>
    <w:rsid w:val="009D0EA7"/>
    <w:rPr>
      <w:b/>
      <w:color w:val="26282F"/>
    </w:rPr>
  </w:style>
  <w:style w:type="paragraph" w:customStyle="1" w:styleId="a8">
    <w:name w:val="Нормальный (таблица)"/>
    <w:basedOn w:val="a"/>
    <w:next w:val="a"/>
    <w:uiPriority w:val="99"/>
    <w:rsid w:val="009D0EA7"/>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F75FBBED0656621424BBC43825EF561DEECBECC15415CBF2A72A0B0AE203BDB455B354386F4FB8350136B9356FAB5F15A3586DEE2E4835E04D08255Q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BF75FBBED06566214255B155EE00F166D5BBB6C8124208E27674F7EFFE266E9B055D6000C2F9FA8A5A473ADE08A3E6B7113880C2FEE48554Q0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ref=A7BF75FBBED0656621424BBC43825EF561DEECBECC15415CBF2A72A0B0AE203BDB455B354386F4FB835010699F56FAB5F15A3586DEE2E4835E04D08255QCG" TargetMode="External"/><Relationship Id="rId4" Type="http://schemas.openxmlformats.org/officeDocument/2006/relationships/webSettings" Target="webSettings.xml"/><Relationship Id="rId9" Type="http://schemas.openxmlformats.org/officeDocument/2006/relationships/hyperlink" Target="consultantplus://offline/ref=A7BF75FBBED0656621424BBC43825EF561DEECBECC15415CBF2A72A0B0AE203BDB455B354386F4FB8350116D9256FAB5F15A3586DEE2E4835E04D08255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47B6-AC76-4C10-8F63-359D2914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13000</Words>
  <Characters>74106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Наталья Сергеевна</dc:creator>
  <cp:lastModifiedBy>Тагаева Елена Александровна</cp:lastModifiedBy>
  <cp:revision>5</cp:revision>
  <dcterms:created xsi:type="dcterms:W3CDTF">2020-05-17T09:48:00Z</dcterms:created>
  <dcterms:modified xsi:type="dcterms:W3CDTF">2020-05-17T10:56:00Z</dcterms:modified>
</cp:coreProperties>
</file>