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D" w:rsidRDefault="00694DB0">
      <w:pPr>
        <w:pStyle w:val="30"/>
        <w:framePr w:w="3946" w:h="1040" w:hRule="exact" w:wrap="none" w:vAnchor="page" w:hAnchor="page" w:x="4488" w:y="1391"/>
        <w:shd w:val="clear" w:color="auto" w:fill="auto"/>
        <w:spacing w:after="82"/>
        <w:ind w:right="40"/>
      </w:pPr>
      <w:bookmarkStart w:id="0" w:name="_GoBack"/>
      <w:bookmarkEnd w:id="0"/>
      <w:r>
        <w:t>ВОЛОГОДСКАЯ ОБЛАСТЬ</w:t>
      </w:r>
      <w:r>
        <w:br/>
        <w:t>ГОРОД ЧЕРЕПОВЕЦ</w:t>
      </w:r>
    </w:p>
    <w:p w:rsidR="000F670D" w:rsidRDefault="00694DB0">
      <w:pPr>
        <w:pStyle w:val="40"/>
        <w:framePr w:w="3946" w:h="1040" w:hRule="exact" w:wrap="none" w:vAnchor="page" w:hAnchor="page" w:x="4488" w:y="1391"/>
        <w:shd w:val="clear" w:color="auto" w:fill="auto"/>
        <w:spacing w:before="0" w:after="0" w:line="260" w:lineRule="exact"/>
        <w:ind w:right="40"/>
      </w:pPr>
      <w:r>
        <w:t>МЭРИЯ</w:t>
      </w:r>
    </w:p>
    <w:p w:rsidR="000F670D" w:rsidRDefault="00694DB0">
      <w:pPr>
        <w:pStyle w:val="32"/>
        <w:framePr w:wrap="none" w:vAnchor="page" w:hAnchor="page" w:x="4488" w:y="2597"/>
        <w:shd w:val="clear" w:color="auto" w:fill="auto"/>
        <w:spacing w:before="0" w:line="340" w:lineRule="exact"/>
      </w:pPr>
      <w:bookmarkStart w:id="1" w:name="bookmark0"/>
      <w:r>
        <w:t>РАСПОРЯЖЕНИЕ</w:t>
      </w:r>
      <w:bookmarkEnd w:id="1"/>
    </w:p>
    <w:p w:rsidR="000F670D" w:rsidRDefault="00694DB0">
      <w:pPr>
        <w:pStyle w:val="20"/>
        <w:framePr w:wrap="none" w:vAnchor="page" w:hAnchor="page" w:x="1853" w:y="4173"/>
        <w:shd w:val="clear" w:color="auto" w:fill="auto"/>
        <w:spacing w:after="0" w:line="260" w:lineRule="exact"/>
      </w:pPr>
      <w:r>
        <w:t>31.12.2019 № 1808-р</w:t>
      </w:r>
    </w:p>
    <w:p w:rsidR="000F670D" w:rsidRDefault="00694DB0">
      <w:pPr>
        <w:pStyle w:val="20"/>
        <w:framePr w:w="9278" w:h="9334" w:hRule="exact" w:wrap="none" w:vAnchor="page" w:hAnchor="page" w:x="1853" w:y="5304"/>
        <w:shd w:val="clear" w:color="auto" w:fill="auto"/>
        <w:spacing w:after="540" w:line="298" w:lineRule="exact"/>
        <w:ind w:right="4500"/>
      </w:pPr>
      <w:r>
        <w:t>Об утверждении ключевых показателей и методики расчета ключевых показателей эффективности функционирования антимонопольного комплаенса в мэрии города Череповца на 2020 год</w:t>
      </w:r>
    </w:p>
    <w:p w:rsidR="000F670D" w:rsidRDefault="00694DB0">
      <w:pPr>
        <w:pStyle w:val="20"/>
        <w:framePr w:w="9278" w:h="9334" w:hRule="exact" w:wrap="none" w:vAnchor="page" w:hAnchor="page" w:x="1853" w:y="5304"/>
        <w:shd w:val="clear" w:color="auto" w:fill="auto"/>
        <w:spacing w:after="0" w:line="298" w:lineRule="exact"/>
        <w:ind w:firstLine="600"/>
        <w:jc w:val="both"/>
      </w:pPr>
      <w:r>
        <w:t xml:space="preserve">В целях реализации Указа Президента Российской Федерации от 21.12.2017 </w:t>
      </w:r>
      <w:r>
        <w:rPr>
          <w:rStyle w:val="21pt"/>
        </w:rPr>
        <w:t>№618</w:t>
      </w:r>
      <w:r>
        <w:t xml:space="preserve"> «Об основных направлениях государственной политики по развитию кон</w:t>
      </w:r>
      <w:r>
        <w:softHyphen/>
        <w:t>куренции», в соответствии с распоряжением Правительства РФ от 18.10.2018 № 2258-р «О методических рекомендациях п</w:t>
      </w:r>
      <w:r>
        <w:t>о созданию и организации федераль</w:t>
      </w:r>
      <w:r>
        <w:softHyphen/>
        <w:t>ными органами исполнительной власти системы внутреннего обеспечения соот</w:t>
      </w:r>
      <w:r>
        <w:softHyphen/>
        <w:t>ветствия требованиям антимонопольного законодательства», приказом Федераль</w:t>
      </w:r>
      <w:r>
        <w:softHyphen/>
        <w:t>ной антимонопольной службы России от 05.02.2019 № 133/19 «Об утверждении м</w:t>
      </w:r>
      <w:r>
        <w:t>етодики расчета ключевых показателей эффективности функционирования в фе</w:t>
      </w:r>
      <w:r>
        <w:softHyphen/>
        <w:t>деральном органе исполнительной власти антимонопольного комплаенса», поста</w:t>
      </w:r>
      <w:r>
        <w:softHyphen/>
        <w:t>новления Правительства Вологодской области от 18.03.2019 № 268 «О создании и организации органами исполнител</w:t>
      </w:r>
      <w:r>
        <w:t>ьной власти Вологодской области системы внутреннего обеспечения соответствия требованиям антимонопольного законода</w:t>
      </w:r>
      <w:r>
        <w:softHyphen/>
        <w:t>тельства», постановления мэрии города от 30.04.2019 № 1893 «О создании и орга</w:t>
      </w:r>
      <w:r>
        <w:softHyphen/>
        <w:t>низации системы внутреннего обеспечения соответствия требования</w:t>
      </w:r>
      <w:r>
        <w:t>м антимоно</w:t>
      </w:r>
      <w:r>
        <w:softHyphen/>
        <w:t>польного законодательства в мэрии города Череповца»:</w:t>
      </w:r>
    </w:p>
    <w:p w:rsidR="000F670D" w:rsidRDefault="00694DB0">
      <w:pPr>
        <w:pStyle w:val="20"/>
        <w:framePr w:w="9278" w:h="9334" w:hRule="exact" w:wrap="none" w:vAnchor="page" w:hAnchor="page" w:x="1853" w:y="5304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98" w:lineRule="exact"/>
        <w:ind w:firstLine="740"/>
        <w:jc w:val="both"/>
      </w:pPr>
      <w:r>
        <w:t>Утвердить:</w:t>
      </w:r>
    </w:p>
    <w:p w:rsidR="000F670D" w:rsidRDefault="00694DB0">
      <w:pPr>
        <w:pStyle w:val="20"/>
        <w:framePr w:w="9278" w:h="9334" w:hRule="exact" w:wrap="none" w:vAnchor="page" w:hAnchor="page" w:x="1853" w:y="5304"/>
        <w:shd w:val="clear" w:color="auto" w:fill="auto"/>
        <w:spacing w:after="0" w:line="298" w:lineRule="exact"/>
        <w:ind w:firstLine="740"/>
        <w:jc w:val="both"/>
      </w:pPr>
      <w:r>
        <w:t>-ключевые показатели эффективности антимонопольного комплаенса в мэ</w:t>
      </w:r>
      <w:r>
        <w:softHyphen/>
        <w:t>рии города согласно приложению 1 к настоящему распоряжению;</w:t>
      </w:r>
    </w:p>
    <w:p w:rsidR="000F670D" w:rsidRDefault="00694DB0">
      <w:pPr>
        <w:pStyle w:val="20"/>
        <w:framePr w:w="9278" w:h="9334" w:hRule="exact" w:wrap="none" w:vAnchor="page" w:hAnchor="page" w:x="1853" w:y="5304"/>
        <w:shd w:val="clear" w:color="auto" w:fill="auto"/>
        <w:spacing w:after="0" w:line="298" w:lineRule="exact"/>
        <w:ind w:firstLine="740"/>
        <w:jc w:val="both"/>
      </w:pPr>
      <w:r>
        <w:t xml:space="preserve">-методику расчета ключевых показателей эффективности </w:t>
      </w:r>
      <w:r>
        <w:t>функционирова</w:t>
      </w:r>
      <w:r>
        <w:softHyphen/>
        <w:t>ния антимонопольного комплаенса в мэрии города согласно приложению 2 к настоящему распоряжению.</w:t>
      </w:r>
    </w:p>
    <w:p w:rsidR="000F670D" w:rsidRDefault="00694DB0">
      <w:pPr>
        <w:pStyle w:val="20"/>
        <w:framePr w:w="9278" w:h="9334" w:hRule="exact" w:wrap="none" w:vAnchor="page" w:hAnchor="page" w:x="1853" w:y="5304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98" w:lineRule="exact"/>
        <w:ind w:firstLine="740"/>
        <w:jc w:val="both"/>
      </w:pPr>
      <w:r>
        <w:t>Контроль за исполнением распоряжения возложить на заместителя мэра города по вопросам социально-экономического развития.</w:t>
      </w:r>
    </w:p>
    <w:p w:rsidR="000F670D" w:rsidRDefault="00694DB0">
      <w:pPr>
        <w:pStyle w:val="20"/>
        <w:framePr w:w="9278" w:h="9334" w:hRule="exact" w:wrap="none" w:vAnchor="page" w:hAnchor="page" w:x="1853" w:y="530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r>
        <w:t>Распоряжение вступает в с</w:t>
      </w:r>
      <w:r>
        <w:t>илу хГЩ.01.2020.</w:t>
      </w:r>
    </w:p>
    <w:p w:rsidR="000F670D" w:rsidRDefault="00694DB0">
      <w:pPr>
        <w:pStyle w:val="20"/>
        <w:framePr w:wrap="none" w:vAnchor="page" w:hAnchor="page" w:x="1862" w:y="15218"/>
        <w:shd w:val="clear" w:color="auto" w:fill="auto"/>
        <w:spacing w:after="0" w:line="260" w:lineRule="exact"/>
      </w:pPr>
      <w:r>
        <w:t>Мэр города</w:t>
      </w:r>
    </w:p>
    <w:p w:rsidR="000F670D" w:rsidRDefault="000F670D">
      <w:pPr>
        <w:framePr w:wrap="none" w:vAnchor="page" w:hAnchor="page" w:x="6441" w:y="15237"/>
      </w:pPr>
    </w:p>
    <w:p w:rsidR="000F670D" w:rsidRDefault="00694DB0">
      <w:pPr>
        <w:pStyle w:val="20"/>
        <w:framePr w:w="9278" w:h="319" w:hRule="exact" w:wrap="none" w:vAnchor="page" w:hAnchor="page" w:x="1853" w:y="15189"/>
        <w:shd w:val="clear" w:color="auto" w:fill="auto"/>
        <w:spacing w:after="0" w:line="260" w:lineRule="exact"/>
        <w:ind w:right="200"/>
        <w:jc w:val="right"/>
      </w:pPr>
      <w:r>
        <w:t>В.Е. Германов</w:t>
      </w:r>
    </w:p>
    <w:p w:rsidR="000F670D" w:rsidRDefault="00666CF1">
      <w:pPr>
        <w:framePr w:wrap="none" w:vAnchor="page" w:hAnchor="page" w:x="5904" w:y="156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390525"/>
            <wp:effectExtent l="0" t="0" r="0" b="9525"/>
            <wp:docPr id="1" name="Рисунок 1" descr="C:\Users\GONCHA~1.EV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~1.EV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0D" w:rsidRDefault="000F670D">
      <w:pPr>
        <w:rPr>
          <w:sz w:val="2"/>
          <w:szCs w:val="2"/>
        </w:rPr>
        <w:sectPr w:rsidR="000F6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70D" w:rsidRDefault="00694DB0">
      <w:pPr>
        <w:pStyle w:val="20"/>
        <w:framePr w:w="9322" w:h="1257" w:hRule="exact" w:wrap="none" w:vAnchor="page" w:hAnchor="page" w:x="1903" w:y="1298"/>
        <w:shd w:val="clear" w:color="auto" w:fill="auto"/>
        <w:spacing w:after="0" w:line="298" w:lineRule="exact"/>
        <w:ind w:left="5720"/>
      </w:pPr>
      <w:r>
        <w:lastRenderedPageBreak/>
        <w:t xml:space="preserve">УТВЕРЖДЕНЫ распоряжением мэрии города от </w:t>
      </w:r>
      <w:r>
        <w:rPr>
          <w:rStyle w:val="21"/>
        </w:rPr>
        <w:t>54</w:t>
      </w:r>
      <w:r>
        <w:t xml:space="preserve"> . </w:t>
      </w:r>
      <w:r>
        <w:rPr>
          <w:rStyle w:val="2MSReferenceSansSerif20pt"/>
        </w:rPr>
        <w:t>м</w:t>
      </w:r>
      <w:r>
        <w:t xml:space="preserve"> . </w:t>
      </w:r>
      <w:r w:rsidRPr="00666CF1">
        <w:rPr>
          <w:rStyle w:val="21"/>
          <w:lang w:eastAsia="en-US" w:bidi="en-US"/>
        </w:rPr>
        <w:t>&amp;</w:t>
      </w:r>
      <w:r>
        <w:rPr>
          <w:rStyle w:val="21"/>
          <w:lang w:val="en-US" w:eastAsia="en-US" w:bidi="en-US"/>
        </w:rPr>
        <w:t>HS</w:t>
      </w:r>
      <w:r w:rsidRPr="00666CF1">
        <w:rPr>
          <w:lang w:eastAsia="en-US" w:bidi="en-US"/>
        </w:rPr>
        <w:t xml:space="preserve"> </w:t>
      </w:r>
      <w:r>
        <w:t xml:space="preserve">№ </w:t>
      </w:r>
      <w:r>
        <w:rPr>
          <w:rStyle w:val="21"/>
        </w:rPr>
        <w:t xml:space="preserve">4Ш-Ь </w:t>
      </w:r>
      <w:r>
        <w:t>(приложение 1)</w:t>
      </w:r>
    </w:p>
    <w:p w:rsidR="000F670D" w:rsidRDefault="00694DB0">
      <w:pPr>
        <w:pStyle w:val="20"/>
        <w:framePr w:w="9322" w:h="625" w:hRule="exact" w:wrap="none" w:vAnchor="page" w:hAnchor="page" w:x="1903" w:y="3714"/>
        <w:shd w:val="clear" w:color="auto" w:fill="auto"/>
        <w:spacing w:after="0" w:line="260" w:lineRule="exact"/>
        <w:ind w:firstLine="760"/>
        <w:jc w:val="both"/>
      </w:pPr>
      <w:r>
        <w:t>Ключевые показатели эффективности антимонопольного комплаенса</w:t>
      </w:r>
    </w:p>
    <w:p w:rsidR="000F670D" w:rsidRDefault="00694DB0">
      <w:pPr>
        <w:pStyle w:val="20"/>
        <w:framePr w:w="9322" w:h="625" w:hRule="exact" w:wrap="none" w:vAnchor="page" w:hAnchor="page" w:x="1903" w:y="3714"/>
        <w:shd w:val="clear" w:color="auto" w:fill="auto"/>
        <w:spacing w:after="0" w:line="260" w:lineRule="exact"/>
        <w:jc w:val="center"/>
      </w:pPr>
      <w:r>
        <w:t>в мэрии города Череповца</w:t>
      </w:r>
    </w:p>
    <w:p w:rsidR="000F670D" w:rsidRDefault="00694DB0">
      <w:pPr>
        <w:pStyle w:val="20"/>
        <w:framePr w:w="9322" w:h="2745" w:hRule="exact" w:wrap="none" w:vAnchor="page" w:hAnchor="page" w:x="1903" w:y="4889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298" w:lineRule="exact"/>
        <w:ind w:firstLine="760"/>
        <w:jc w:val="both"/>
      </w:pPr>
      <w:r>
        <w:t>Коэффициент снижения количества нарушений антимонопольного зако</w:t>
      </w:r>
      <w:r>
        <w:softHyphen/>
        <w:t>нодательства РФ со стороны мэрии города по сравнению с предыдущим годом.</w:t>
      </w:r>
    </w:p>
    <w:p w:rsidR="000F670D" w:rsidRDefault="00694DB0">
      <w:pPr>
        <w:pStyle w:val="20"/>
        <w:framePr w:w="9322" w:h="2745" w:hRule="exact" w:wrap="none" w:vAnchor="page" w:hAnchor="page" w:x="1903" w:y="4889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298" w:lineRule="exact"/>
        <w:ind w:firstLine="760"/>
        <w:jc w:val="both"/>
      </w:pPr>
      <w:r>
        <w:t>Доля проектов нор</w:t>
      </w:r>
      <w:r>
        <w:t>мативных правовых актов мэрии города, в которых выявлены риски нарушения антимонопольного законодательства РФ.</w:t>
      </w:r>
    </w:p>
    <w:p w:rsidR="000F670D" w:rsidRDefault="00694DB0">
      <w:pPr>
        <w:pStyle w:val="20"/>
        <w:framePr w:w="9322" w:h="2745" w:hRule="exact" w:wrap="none" w:vAnchor="page" w:hAnchor="page" w:x="1903" w:y="4889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98" w:lineRule="exact"/>
        <w:ind w:firstLine="760"/>
        <w:jc w:val="both"/>
      </w:pPr>
      <w:r>
        <w:t>Доля нормативных правовых актов мэрии города, в которых выявлены риски нарушения антимонопольного законодательства РФ.</w:t>
      </w:r>
    </w:p>
    <w:p w:rsidR="000F670D" w:rsidRDefault="00694DB0">
      <w:pPr>
        <w:pStyle w:val="20"/>
        <w:framePr w:w="9322" w:h="2745" w:hRule="exact" w:wrap="none" w:vAnchor="page" w:hAnchor="page" w:x="1903" w:y="4889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298" w:lineRule="exact"/>
        <w:ind w:firstLine="760"/>
        <w:jc w:val="both"/>
      </w:pPr>
      <w:r>
        <w:t xml:space="preserve">Доля сотрудников мэрии </w:t>
      </w:r>
      <w:r>
        <w:t>города, в отношении которых были проведены обучающие мероприятия по антимонопольному законодательству РФ и антимо</w:t>
      </w:r>
      <w:r>
        <w:softHyphen/>
        <w:t>нопольному комплаенсу.</w:t>
      </w:r>
    </w:p>
    <w:p w:rsidR="000F670D" w:rsidRDefault="000F670D">
      <w:pPr>
        <w:rPr>
          <w:sz w:val="2"/>
          <w:szCs w:val="2"/>
        </w:rPr>
        <w:sectPr w:rsidR="000F6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70D" w:rsidRDefault="00694DB0">
      <w:pPr>
        <w:pStyle w:val="20"/>
        <w:framePr w:w="9370" w:h="2171" w:hRule="exact" w:wrap="none" w:vAnchor="page" w:hAnchor="page" w:x="1985" w:y="1233"/>
        <w:shd w:val="clear" w:color="auto" w:fill="auto"/>
        <w:spacing w:after="0" w:line="312" w:lineRule="exact"/>
        <w:ind w:left="5720"/>
      </w:pPr>
      <w:r>
        <w:lastRenderedPageBreak/>
        <w:t>УТВЕРЖДЕНА распоряжением мэрии города</w:t>
      </w:r>
    </w:p>
    <w:p w:rsidR="000F670D" w:rsidRDefault="00694DB0">
      <w:pPr>
        <w:pStyle w:val="10"/>
        <w:framePr w:w="9370" w:h="2171" w:hRule="exact" w:wrap="none" w:vAnchor="page" w:hAnchor="page" w:x="1985" w:y="1233"/>
        <w:shd w:val="clear" w:color="auto" w:fill="auto"/>
        <w:spacing w:after="0" w:line="480" w:lineRule="exact"/>
        <w:ind w:left="5720"/>
      </w:pPr>
      <w:bookmarkStart w:id="2" w:name="bookmark1"/>
      <w:r>
        <w:rPr>
          <w:rStyle w:val="113pt"/>
        </w:rPr>
        <w:t xml:space="preserve">от </w:t>
      </w:r>
      <w:r>
        <w:t xml:space="preserve">м . £. </w:t>
      </w:r>
      <w:r>
        <w:rPr>
          <w:rStyle w:val="11"/>
        </w:rPr>
        <w:t>аыа</w:t>
      </w:r>
      <w:r>
        <w:t xml:space="preserve"> №</w:t>
      </w:r>
      <w:bookmarkEnd w:id="2"/>
    </w:p>
    <w:p w:rsidR="000F670D" w:rsidRDefault="00694DB0">
      <w:pPr>
        <w:pStyle w:val="20"/>
        <w:framePr w:w="9370" w:h="2171" w:hRule="exact" w:wrap="none" w:vAnchor="page" w:hAnchor="page" w:x="1985" w:y="1233"/>
        <w:shd w:val="clear" w:color="auto" w:fill="auto"/>
        <w:spacing w:after="252" w:line="260" w:lineRule="exact"/>
        <w:ind w:left="5720"/>
      </w:pPr>
      <w:r>
        <w:t>(приложение 2)</w:t>
      </w:r>
    </w:p>
    <w:p w:rsidR="000F670D" w:rsidRDefault="00694DB0">
      <w:pPr>
        <w:pStyle w:val="20"/>
        <w:framePr w:w="9370" w:h="2171" w:hRule="exact" w:wrap="none" w:vAnchor="page" w:hAnchor="page" w:x="1985" w:y="1233"/>
        <w:shd w:val="clear" w:color="auto" w:fill="auto"/>
        <w:spacing w:after="0" w:line="298" w:lineRule="exact"/>
        <w:ind w:left="40"/>
        <w:jc w:val="center"/>
      </w:pPr>
      <w:r>
        <w:t xml:space="preserve">Методика расчета ключевых </w:t>
      </w:r>
      <w:r>
        <w:t>показателей эффективности функционирования ан-</w:t>
      </w:r>
      <w:r>
        <w:br/>
        <w:t>тимонопольного комплаенса в мэрии города Череповца</w:t>
      </w:r>
    </w:p>
    <w:p w:rsidR="000F670D" w:rsidRDefault="00694DB0">
      <w:pPr>
        <w:pStyle w:val="20"/>
        <w:framePr w:w="9370" w:h="3657" w:hRule="exact" w:wrap="none" w:vAnchor="page" w:hAnchor="page" w:x="1985" w:y="3952"/>
        <w:shd w:val="clear" w:color="auto" w:fill="auto"/>
        <w:spacing w:after="0" w:line="298" w:lineRule="exact"/>
        <w:ind w:firstLine="760"/>
        <w:jc w:val="both"/>
      </w:pPr>
      <w:r>
        <w:t>Е Общие положения.</w:t>
      </w:r>
    </w:p>
    <w:p w:rsidR="000F670D" w:rsidRDefault="00694DB0">
      <w:pPr>
        <w:pStyle w:val="20"/>
        <w:framePr w:w="9370" w:h="3657" w:hRule="exact" w:wrap="none" w:vAnchor="page" w:hAnchor="page" w:x="1985" w:y="3952"/>
        <w:shd w:val="clear" w:color="auto" w:fill="auto"/>
        <w:spacing w:after="0" w:line="298" w:lineRule="exact"/>
        <w:ind w:firstLine="760"/>
        <w:jc w:val="both"/>
      </w:pPr>
      <w:r>
        <w:t>ЕЕ Методика расчета ключевых показателей эффективности функциониро</w:t>
      </w:r>
      <w:r>
        <w:softHyphen/>
        <w:t>вания антимонопольного комплаенса в мэрии города (далее - Методика) разр</w:t>
      </w:r>
      <w:r>
        <w:t>або</w:t>
      </w:r>
      <w:r>
        <w:softHyphen/>
        <w:t>тана в целях оценки эффективности антимонопольного комплаенса в мэрии горо</w:t>
      </w:r>
      <w:r>
        <w:softHyphen/>
        <w:t>да.</w:t>
      </w:r>
    </w:p>
    <w:p w:rsidR="000F670D" w:rsidRDefault="00694DB0">
      <w:pPr>
        <w:pStyle w:val="20"/>
        <w:framePr w:w="9370" w:h="3657" w:hRule="exact" w:wrap="none" w:vAnchor="page" w:hAnchor="page" w:x="1985" w:y="3952"/>
        <w:shd w:val="clear" w:color="auto" w:fill="auto"/>
        <w:spacing w:after="0" w:line="298" w:lineRule="exact"/>
        <w:ind w:firstLine="760"/>
        <w:jc w:val="both"/>
      </w:pPr>
      <w:r>
        <w:t>Е2. В целях оценки эффективности функционирования антимонопольного комплаенса в соответствии с Методикой рассчитываются ключевые показатели эффективности антимонопольного ко</w:t>
      </w:r>
      <w:r>
        <w:t>мплаенса для мэрии города.</w:t>
      </w:r>
    </w:p>
    <w:p w:rsidR="000F670D" w:rsidRDefault="00694DB0">
      <w:pPr>
        <w:pStyle w:val="20"/>
        <w:framePr w:w="9370" w:h="3657" w:hRule="exact" w:wrap="none" w:vAnchor="page" w:hAnchor="page" w:x="1985" w:y="3952"/>
        <w:shd w:val="clear" w:color="auto" w:fill="auto"/>
        <w:spacing w:after="0" w:line="298" w:lineRule="exact"/>
        <w:ind w:firstLine="760"/>
        <w:jc w:val="both"/>
      </w:pPr>
      <w:r>
        <w:t>2. Методика расчета ключевых показателей эффективности.</w:t>
      </w:r>
    </w:p>
    <w:p w:rsidR="000F670D" w:rsidRDefault="00694DB0">
      <w:pPr>
        <w:pStyle w:val="20"/>
        <w:framePr w:w="9370" w:h="3657" w:hRule="exact" w:wrap="none" w:vAnchor="page" w:hAnchor="page" w:x="1985" w:y="3952"/>
        <w:shd w:val="clear" w:color="auto" w:fill="auto"/>
        <w:spacing w:after="0" w:line="298" w:lineRule="exact"/>
        <w:ind w:firstLine="760"/>
        <w:jc w:val="both"/>
      </w:pPr>
      <w:r>
        <w:t>2.Е Коэффициент снижения количества нарушений антимонопольного за</w:t>
      </w:r>
      <w:r>
        <w:softHyphen/>
        <w:t>конодательства РФ мэрией города по сравнению с предыдущим годом рассчиты</w:t>
      </w:r>
      <w:r>
        <w:softHyphen/>
        <w:t>вается по формуле:</w:t>
      </w:r>
    </w:p>
    <w:p w:rsidR="000F670D" w:rsidRDefault="00694DB0">
      <w:pPr>
        <w:pStyle w:val="23"/>
        <w:framePr w:wrap="none" w:vAnchor="page" w:hAnchor="page" w:x="2715" w:y="7924"/>
        <w:shd w:val="clear" w:color="auto" w:fill="auto"/>
        <w:spacing w:line="300" w:lineRule="exact"/>
      </w:pPr>
      <w:bookmarkStart w:id="3" w:name="bookmark2"/>
      <w:r>
        <w:t>ксн =</w:t>
      </w:r>
      <w:bookmarkEnd w:id="3"/>
    </w:p>
    <w:p w:rsidR="000F670D" w:rsidRDefault="00694DB0">
      <w:pPr>
        <w:pStyle w:val="50"/>
        <w:framePr w:w="528" w:h="525" w:hRule="exact" w:wrap="none" w:vAnchor="page" w:hAnchor="page" w:x="3550" w:y="7858"/>
        <w:shd w:val="clear" w:color="auto" w:fill="auto"/>
        <w:spacing w:after="43" w:line="180" w:lineRule="exact"/>
      </w:pPr>
      <w:r>
        <w:rPr>
          <w:rStyle w:val="51"/>
        </w:rPr>
        <w:t>КНг</w:t>
      </w:r>
    </w:p>
    <w:p w:rsidR="000F670D" w:rsidRDefault="00694DB0">
      <w:pPr>
        <w:pStyle w:val="50"/>
        <w:framePr w:w="528" w:h="525" w:hRule="exact" w:wrap="none" w:vAnchor="page" w:hAnchor="page" w:x="3550" w:y="7858"/>
        <w:shd w:val="clear" w:color="auto" w:fill="auto"/>
        <w:spacing w:after="0" w:line="180" w:lineRule="exact"/>
      </w:pPr>
      <w:r>
        <w:t>КНоп’</w:t>
      </w:r>
    </w:p>
    <w:p w:rsidR="000F670D" w:rsidRDefault="00694DB0">
      <w:pPr>
        <w:pStyle w:val="20"/>
        <w:framePr w:wrap="none" w:vAnchor="page" w:hAnchor="page" w:x="4107" w:y="7947"/>
        <w:shd w:val="clear" w:color="auto" w:fill="auto"/>
        <w:spacing w:after="0" w:line="260" w:lineRule="exact"/>
      </w:pPr>
      <w:r>
        <w:t>где</w:t>
      </w:r>
    </w:p>
    <w:p w:rsidR="000F670D" w:rsidRDefault="00694DB0">
      <w:pPr>
        <w:pStyle w:val="20"/>
        <w:framePr w:w="9370" w:h="7444" w:hRule="exact" w:wrap="none" w:vAnchor="page" w:hAnchor="page" w:x="1985" w:y="8585"/>
        <w:shd w:val="clear" w:color="auto" w:fill="auto"/>
        <w:spacing w:after="0" w:line="298" w:lineRule="exact"/>
        <w:ind w:firstLine="760"/>
        <w:jc w:val="both"/>
      </w:pPr>
      <w:r>
        <w:t>КНС - коэффициент снижения количества нарушений антимонопольного законодательства со стороны мэрии по сравнению с предыдущим годом;</w:t>
      </w:r>
    </w:p>
    <w:p w:rsidR="000F670D" w:rsidRDefault="00694DB0">
      <w:pPr>
        <w:pStyle w:val="20"/>
        <w:framePr w:w="9370" w:h="7444" w:hRule="exact" w:wrap="none" w:vAnchor="page" w:hAnchor="page" w:x="1985" w:y="8585"/>
        <w:shd w:val="clear" w:color="auto" w:fill="auto"/>
        <w:spacing w:after="0" w:line="298" w:lineRule="exact"/>
        <w:ind w:firstLine="760"/>
        <w:jc w:val="both"/>
      </w:pPr>
      <w:r>
        <w:t xml:space="preserve">КНг - количество нарушений антимонопольного законодательства РФ со стороны мэрии города в году, предшествующему </w:t>
      </w:r>
      <w:r>
        <w:t>отчетному;</w:t>
      </w:r>
    </w:p>
    <w:p w:rsidR="000F670D" w:rsidRDefault="00694DB0">
      <w:pPr>
        <w:pStyle w:val="20"/>
        <w:framePr w:w="9370" w:h="7444" w:hRule="exact" w:wrap="none" w:vAnchor="page" w:hAnchor="page" w:x="1985" w:y="8585"/>
        <w:shd w:val="clear" w:color="auto" w:fill="auto"/>
        <w:spacing w:after="0" w:line="298" w:lineRule="exact"/>
        <w:ind w:firstLine="760"/>
        <w:jc w:val="both"/>
      </w:pPr>
      <w:r>
        <w:t>КНоп - количество нарушений антимонопольного законодательства РФ со стороны мэрии города в отчетном году.</w:t>
      </w:r>
    </w:p>
    <w:p w:rsidR="000F670D" w:rsidRDefault="00694DB0">
      <w:pPr>
        <w:pStyle w:val="20"/>
        <w:framePr w:w="9370" w:h="7444" w:hRule="exact" w:wrap="none" w:vAnchor="page" w:hAnchor="page" w:x="1985" w:y="8585"/>
        <w:shd w:val="clear" w:color="auto" w:fill="auto"/>
        <w:spacing w:after="0" w:line="298" w:lineRule="exact"/>
        <w:ind w:firstLine="760"/>
        <w:jc w:val="both"/>
      </w:pPr>
      <w:r>
        <w:t>При расчете коэффициента снижения количества нарушений антимоно</w:t>
      </w:r>
      <w:r>
        <w:softHyphen/>
        <w:t>польного законодательства РФ под нарушением антимонопольного законодатель</w:t>
      </w:r>
      <w:r>
        <w:softHyphen/>
        <w:t>с</w:t>
      </w:r>
      <w:r>
        <w:t>тва РФ понимаются:</w:t>
      </w:r>
    </w:p>
    <w:p w:rsidR="000F670D" w:rsidRDefault="00694DB0">
      <w:pPr>
        <w:pStyle w:val="20"/>
        <w:framePr w:w="9370" w:h="7444" w:hRule="exact" w:wrap="none" w:vAnchor="page" w:hAnchor="page" w:x="1985" w:y="8585"/>
        <w:numPr>
          <w:ilvl w:val="0"/>
          <w:numId w:val="4"/>
        </w:numPr>
        <w:shd w:val="clear" w:color="auto" w:fill="auto"/>
        <w:tabs>
          <w:tab w:val="left" w:pos="982"/>
        </w:tabs>
        <w:spacing w:after="0" w:line="298" w:lineRule="exact"/>
        <w:ind w:firstLine="760"/>
        <w:jc w:val="both"/>
      </w:pPr>
      <w:r>
        <w:t>возбужденные антимонопольным органом в отношении мэрии города де</w:t>
      </w:r>
      <w:r>
        <w:softHyphen/>
        <w:t>ла о нарушении антимонопольного законодательства РФ;</w:t>
      </w:r>
    </w:p>
    <w:p w:rsidR="000F670D" w:rsidRDefault="00694DB0">
      <w:pPr>
        <w:pStyle w:val="20"/>
        <w:framePr w:w="9370" w:h="7444" w:hRule="exact" w:wrap="none" w:vAnchor="page" w:hAnchor="page" w:x="1985" w:y="8585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98" w:lineRule="exact"/>
        <w:ind w:firstLine="760"/>
        <w:jc w:val="both"/>
      </w:pPr>
      <w:r>
        <w:t>выданные антимонопольным органом мэрии города предупреждения о прекращении действий (бездействия), об отмене или измене</w:t>
      </w:r>
      <w:r>
        <w:t>ния актов, которые содержат признаки нарушения антимонопольного законодательства РФ, либо об устранении причин и условий, способствовавших возникновению такого наруше</w:t>
      </w:r>
      <w:r>
        <w:softHyphen/>
        <w:t>ния, и о принятии мер по устранению последствий такого нарушения;</w:t>
      </w:r>
    </w:p>
    <w:p w:rsidR="000F670D" w:rsidRDefault="00694DB0">
      <w:pPr>
        <w:pStyle w:val="20"/>
        <w:framePr w:w="9370" w:h="7444" w:hRule="exact" w:wrap="none" w:vAnchor="page" w:hAnchor="page" w:x="1985" w:y="8585"/>
        <w:numPr>
          <w:ilvl w:val="0"/>
          <w:numId w:val="4"/>
        </w:numPr>
        <w:shd w:val="clear" w:color="auto" w:fill="auto"/>
        <w:tabs>
          <w:tab w:val="left" w:pos="973"/>
        </w:tabs>
        <w:spacing w:after="0" w:line="298" w:lineRule="exact"/>
        <w:ind w:firstLine="760"/>
        <w:jc w:val="both"/>
      </w:pPr>
      <w:r>
        <w:t>направленные антимонопо</w:t>
      </w:r>
      <w:r>
        <w:t>льным органом мэрии города предостережения о недопустимости совершения действий, которые могут привести к нарушению антимонопольного законодательства РФ.</w:t>
      </w:r>
    </w:p>
    <w:p w:rsidR="000F670D" w:rsidRDefault="00694DB0">
      <w:pPr>
        <w:pStyle w:val="20"/>
        <w:framePr w:w="9370" w:h="7444" w:hRule="exact" w:wrap="none" w:vAnchor="page" w:hAnchor="page" w:x="1985" w:y="8585"/>
        <w:shd w:val="clear" w:color="auto" w:fill="auto"/>
        <w:spacing w:after="274" w:line="298" w:lineRule="exact"/>
        <w:ind w:firstLine="760"/>
        <w:jc w:val="both"/>
      </w:pPr>
      <w:r>
        <w:t xml:space="preserve">2.2 Доля проектов нормативных правовых актов мэрии города, в которых выявлены риски нарушения </w:t>
      </w:r>
      <w:r>
        <w:t>антимонопольного законодательства РФ, рассчитыва</w:t>
      </w:r>
      <w:r>
        <w:softHyphen/>
        <w:t>ется по формуле:</w:t>
      </w:r>
    </w:p>
    <w:p w:rsidR="000F670D" w:rsidRDefault="00694DB0">
      <w:pPr>
        <w:pStyle w:val="50"/>
        <w:framePr w:w="9370" w:h="7444" w:hRule="exact" w:wrap="none" w:vAnchor="page" w:hAnchor="page" w:x="1985" w:y="8585"/>
        <w:shd w:val="clear" w:color="auto" w:fill="auto"/>
        <w:tabs>
          <w:tab w:val="left" w:pos="1802"/>
        </w:tabs>
        <w:spacing w:after="0" w:line="180" w:lineRule="exact"/>
        <w:ind w:firstLine="760"/>
        <w:jc w:val="both"/>
      </w:pPr>
      <w:r>
        <w:t>„</w:t>
      </w:r>
      <w:r>
        <w:tab/>
        <w:t>Кпнпа</w:t>
      </w:r>
    </w:p>
    <w:p w:rsidR="000F670D" w:rsidRDefault="00694DB0">
      <w:pPr>
        <w:pStyle w:val="42"/>
        <w:framePr w:w="9370" w:h="7444" w:hRule="exact" w:wrap="none" w:vAnchor="page" w:hAnchor="page" w:x="1985" w:y="8585"/>
        <w:shd w:val="clear" w:color="auto" w:fill="auto"/>
        <w:spacing w:line="320" w:lineRule="exact"/>
      </w:pPr>
      <w:bookmarkStart w:id="4" w:name="bookmark3"/>
      <w:r>
        <w:rPr>
          <w:rStyle w:val="4ArialNarrow15pt"/>
        </w:rPr>
        <w:t>Д</w:t>
      </w:r>
      <w:r>
        <w:rPr>
          <w:rStyle w:val="4ArialNarrow15pt"/>
          <w:vertAlign w:val="superscript"/>
        </w:rPr>
        <w:t>пнпа</w:t>
      </w:r>
      <w:r>
        <w:rPr>
          <w:rStyle w:val="4ArialNarrow15pt"/>
        </w:rPr>
        <w:t xml:space="preserve"> </w:t>
      </w:r>
      <w:r>
        <w:t xml:space="preserve">= </w:t>
      </w:r>
      <w:r w:rsidRPr="00666CF1">
        <w:rPr>
          <w:lang w:eastAsia="en-US" w:bidi="en-US"/>
        </w:rPr>
        <w:t>15</w:t>
      </w:r>
      <w:r>
        <w:rPr>
          <w:lang w:val="en-US" w:eastAsia="en-US" w:bidi="en-US"/>
        </w:rPr>
        <w:t>W</w:t>
      </w:r>
      <w:r>
        <w:rPr>
          <w:vertAlign w:val="superscript"/>
        </w:rPr>
        <w:t>где</w:t>
      </w:r>
      <w:bookmarkEnd w:id="4"/>
    </w:p>
    <w:p w:rsidR="000F670D" w:rsidRDefault="000F670D">
      <w:pPr>
        <w:rPr>
          <w:sz w:val="2"/>
          <w:szCs w:val="2"/>
        </w:rPr>
        <w:sectPr w:rsidR="000F6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70D" w:rsidRDefault="00694DB0">
      <w:pPr>
        <w:pStyle w:val="a7"/>
        <w:framePr w:wrap="none" w:vAnchor="page" w:hAnchor="page" w:x="6559" w:y="725"/>
        <w:shd w:val="clear" w:color="auto" w:fill="auto"/>
        <w:spacing w:line="240" w:lineRule="exact"/>
      </w:pPr>
      <w:r>
        <w:lastRenderedPageBreak/>
        <w:t>2</w:t>
      </w:r>
    </w:p>
    <w:p w:rsidR="000F670D" w:rsidRDefault="00694DB0">
      <w:pPr>
        <w:pStyle w:val="20"/>
        <w:framePr w:w="9398" w:h="3931" w:hRule="exact" w:wrap="none" w:vAnchor="page" w:hAnchor="page" w:x="1971" w:y="1255"/>
        <w:shd w:val="clear" w:color="auto" w:fill="auto"/>
        <w:spacing w:after="0" w:line="298" w:lineRule="exact"/>
        <w:ind w:firstLine="760"/>
        <w:jc w:val="both"/>
      </w:pPr>
      <w:r>
        <w:t>Дпнпа - доля проектов нормативных правовых актов мэрии города, в кото</w:t>
      </w:r>
      <w:r>
        <w:softHyphen/>
        <w:t>рых выявлены риски нарушения антимонопольного законодательства РФ;</w:t>
      </w:r>
    </w:p>
    <w:p w:rsidR="000F670D" w:rsidRDefault="00694DB0">
      <w:pPr>
        <w:pStyle w:val="20"/>
        <w:framePr w:w="9398" w:h="3931" w:hRule="exact" w:wrap="none" w:vAnchor="page" w:hAnchor="page" w:x="1971" w:y="1255"/>
        <w:shd w:val="clear" w:color="auto" w:fill="auto"/>
        <w:spacing w:after="0" w:line="298" w:lineRule="exact"/>
        <w:ind w:firstLine="760"/>
        <w:jc w:val="both"/>
      </w:pPr>
      <w:r>
        <w:t xml:space="preserve">Кпнпа </w:t>
      </w:r>
      <w:r>
        <w:t>- количество проектов нормативных правовых актов, в которых мэ</w:t>
      </w:r>
      <w:r>
        <w:softHyphen/>
        <w:t>рией города выявлены риски нарушения антимонопольного законодательства РФ в отчетном году;</w:t>
      </w:r>
    </w:p>
    <w:p w:rsidR="000F670D" w:rsidRDefault="00694DB0">
      <w:pPr>
        <w:pStyle w:val="20"/>
        <w:framePr w:w="9398" w:h="3931" w:hRule="exact" w:wrap="none" w:vAnchor="page" w:hAnchor="page" w:x="1971" w:y="1255"/>
        <w:shd w:val="clear" w:color="auto" w:fill="auto"/>
        <w:spacing w:after="0" w:line="298" w:lineRule="exact"/>
        <w:ind w:firstLine="760"/>
        <w:jc w:val="both"/>
      </w:pPr>
      <w:r>
        <w:t xml:space="preserve">КНоп - количество нормативных правовых актов мэрии города, в которых антимонопольным органом выявлены </w:t>
      </w:r>
      <w:r>
        <w:t>нарушения антимонопольного законода</w:t>
      </w:r>
      <w:r>
        <w:softHyphen/>
        <w:t>тельства РФ в отчетном году.</w:t>
      </w:r>
    </w:p>
    <w:p w:rsidR="000F670D" w:rsidRDefault="00694DB0">
      <w:pPr>
        <w:pStyle w:val="20"/>
        <w:framePr w:w="9398" w:h="3931" w:hRule="exact" w:wrap="none" w:vAnchor="page" w:hAnchor="page" w:x="1971" w:y="1255"/>
        <w:numPr>
          <w:ilvl w:val="0"/>
          <w:numId w:val="5"/>
        </w:numPr>
        <w:shd w:val="clear" w:color="auto" w:fill="auto"/>
        <w:tabs>
          <w:tab w:val="left" w:pos="1224"/>
        </w:tabs>
        <w:spacing w:after="274" w:line="298" w:lineRule="exact"/>
        <w:ind w:firstLine="760"/>
        <w:jc w:val="both"/>
      </w:pPr>
      <w:r>
        <w:t>Доля нормативных правовых актов мэрии города, в которых выявлены нарушения антимонопольного законодательства РФ, рассчитывается по формуле:</w:t>
      </w:r>
    </w:p>
    <w:p w:rsidR="000F670D" w:rsidRDefault="00694DB0">
      <w:pPr>
        <w:pStyle w:val="50"/>
        <w:framePr w:w="9398" w:h="3931" w:hRule="exact" w:wrap="none" w:vAnchor="page" w:hAnchor="page" w:x="1971" w:y="1255"/>
        <w:shd w:val="clear" w:color="auto" w:fill="auto"/>
        <w:tabs>
          <w:tab w:val="left" w:pos="1667"/>
        </w:tabs>
        <w:spacing w:after="0" w:line="180" w:lineRule="exact"/>
        <w:ind w:firstLine="760"/>
        <w:jc w:val="both"/>
      </w:pPr>
      <w:r>
        <w:t>_</w:t>
      </w:r>
      <w:r>
        <w:tab/>
        <w:t>Кипа</w:t>
      </w:r>
    </w:p>
    <w:p w:rsidR="000F670D" w:rsidRDefault="00694DB0">
      <w:pPr>
        <w:pStyle w:val="60"/>
        <w:framePr w:w="9398" w:h="3931" w:hRule="exact" w:wrap="none" w:vAnchor="page" w:hAnchor="page" w:x="1971" w:y="1255"/>
        <w:shd w:val="clear" w:color="auto" w:fill="auto"/>
        <w:spacing w:after="0" w:line="200" w:lineRule="exact"/>
      </w:pPr>
      <w:r>
        <w:rPr>
          <w:vertAlign w:val="superscript"/>
        </w:rPr>
        <w:t>Днпа</w:t>
      </w:r>
      <w:r>
        <w:t xml:space="preserve"> = </w:t>
      </w:r>
      <w:r>
        <w:rPr>
          <w:vertAlign w:val="superscript"/>
        </w:rPr>
        <w:t>где</w:t>
      </w:r>
    </w:p>
    <w:p w:rsidR="000F670D" w:rsidRDefault="00694DB0">
      <w:pPr>
        <w:pStyle w:val="20"/>
        <w:framePr w:w="9398" w:h="3359" w:hRule="exact" w:wrap="none" w:vAnchor="page" w:hAnchor="page" w:x="1971" w:y="5311"/>
        <w:shd w:val="clear" w:color="auto" w:fill="auto"/>
        <w:spacing w:after="0" w:line="298" w:lineRule="exact"/>
        <w:ind w:firstLine="760"/>
        <w:jc w:val="both"/>
      </w:pPr>
      <w:r>
        <w:t xml:space="preserve">Днпа - доля нормативных правовых </w:t>
      </w:r>
      <w:r>
        <w:t>актов мэрии города, в которых выявле</w:t>
      </w:r>
      <w:r>
        <w:softHyphen/>
        <w:t>ны риски нарушения антимонопольного законодательства РФ;</w:t>
      </w:r>
    </w:p>
    <w:p w:rsidR="000F670D" w:rsidRDefault="00694DB0">
      <w:pPr>
        <w:pStyle w:val="20"/>
        <w:framePr w:w="9398" w:h="3359" w:hRule="exact" w:wrap="none" w:vAnchor="page" w:hAnchor="page" w:x="1971" w:y="5311"/>
        <w:shd w:val="clear" w:color="auto" w:fill="auto"/>
        <w:spacing w:after="0" w:line="298" w:lineRule="exact"/>
        <w:ind w:firstLine="760"/>
        <w:jc w:val="both"/>
      </w:pPr>
      <w:r>
        <w:t>Кипа - количество нормативных правовых актов мэрии города, в которых выявлены риски нарушения мэрией антимонопольного законодательства РФ в от</w:t>
      </w:r>
      <w:r>
        <w:softHyphen/>
        <w:t>четном году;</w:t>
      </w:r>
    </w:p>
    <w:p w:rsidR="000F670D" w:rsidRDefault="00694DB0">
      <w:pPr>
        <w:pStyle w:val="20"/>
        <w:framePr w:w="9398" w:h="3359" w:hRule="exact" w:wrap="none" w:vAnchor="page" w:hAnchor="page" w:x="1971" w:y="5311"/>
        <w:shd w:val="clear" w:color="auto" w:fill="auto"/>
        <w:spacing w:after="0" w:line="298" w:lineRule="exact"/>
        <w:ind w:firstLine="760"/>
        <w:jc w:val="both"/>
      </w:pPr>
      <w:r>
        <w:t>КНоп -</w:t>
      </w:r>
      <w:r>
        <w:t xml:space="preserve"> количество нормативных правовых актов мэрии города, в которых антимонопольным органом выявлены нарушения антимонопольного законода</w:t>
      </w:r>
      <w:r>
        <w:softHyphen/>
        <w:t>тельства РФ в отчетном году.</w:t>
      </w:r>
    </w:p>
    <w:p w:rsidR="000F670D" w:rsidRDefault="00694DB0">
      <w:pPr>
        <w:pStyle w:val="20"/>
        <w:framePr w:w="9398" w:h="3359" w:hRule="exact" w:wrap="none" w:vAnchor="page" w:hAnchor="page" w:x="1971" w:y="531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98" w:lineRule="exact"/>
        <w:ind w:firstLine="760"/>
        <w:jc w:val="both"/>
      </w:pPr>
      <w:r>
        <w:t>Доля сотрудников мэрии города, с которыми были проведены обучаю</w:t>
      </w:r>
      <w:r>
        <w:softHyphen/>
        <w:t>щие мероприятия по антимонополь</w:t>
      </w:r>
      <w:r>
        <w:t>ному законодательству РФ и антимонопольно</w:t>
      </w:r>
      <w:r>
        <w:softHyphen/>
        <w:t>му комплаенсу, рассчитывается по формуле:</w:t>
      </w:r>
    </w:p>
    <w:p w:rsidR="000F670D" w:rsidRDefault="00694DB0">
      <w:pPr>
        <w:pStyle w:val="70"/>
        <w:framePr w:wrap="none" w:vAnchor="page" w:hAnchor="page" w:x="2700" w:y="9045"/>
        <w:shd w:val="clear" w:color="auto" w:fill="auto"/>
        <w:spacing w:line="220" w:lineRule="exact"/>
      </w:pPr>
      <w:r>
        <w:t>ДСо =</w:t>
      </w:r>
    </w:p>
    <w:p w:rsidR="000F670D" w:rsidRDefault="00694DB0">
      <w:pPr>
        <w:pStyle w:val="50"/>
        <w:framePr w:w="643" w:h="633" w:hRule="exact" w:wrap="none" w:vAnchor="page" w:hAnchor="page" w:x="3507" w:y="8837"/>
        <w:shd w:val="clear" w:color="auto" w:fill="auto"/>
        <w:spacing w:after="0" w:line="288" w:lineRule="exact"/>
        <w:ind w:left="20"/>
        <w:jc w:val="center"/>
      </w:pPr>
      <w:r>
        <w:rPr>
          <w:rStyle w:val="51"/>
        </w:rPr>
        <w:t>КС о</w:t>
      </w:r>
      <w:r>
        <w:rPr>
          <w:rStyle w:val="51"/>
        </w:rPr>
        <w:br/>
      </w:r>
      <w:r>
        <w:t>КСобщ’</w:t>
      </w:r>
    </w:p>
    <w:p w:rsidR="000F670D" w:rsidRDefault="00694DB0">
      <w:pPr>
        <w:pStyle w:val="20"/>
        <w:framePr w:wrap="none" w:vAnchor="page" w:hAnchor="page" w:x="4179" w:y="9013"/>
        <w:shd w:val="clear" w:color="auto" w:fill="auto"/>
        <w:spacing w:after="0" w:line="260" w:lineRule="exact"/>
      </w:pPr>
      <w:r>
        <w:t>где</w:t>
      </w:r>
    </w:p>
    <w:p w:rsidR="000F670D" w:rsidRDefault="00694DB0">
      <w:pPr>
        <w:pStyle w:val="20"/>
        <w:framePr w:w="9398" w:h="6958" w:hRule="exact" w:wrap="none" w:vAnchor="page" w:hAnchor="page" w:x="1971" w:y="9674"/>
        <w:shd w:val="clear" w:color="auto" w:fill="auto"/>
        <w:spacing w:after="0" w:line="298" w:lineRule="exact"/>
        <w:ind w:firstLine="760"/>
        <w:jc w:val="both"/>
      </w:pPr>
      <w:r>
        <w:t>ДСо - доля сотрудников мэрии города, с которыми были проведены обуча</w:t>
      </w:r>
      <w:r>
        <w:softHyphen/>
        <w:t>ющие мероприятия по антимонопольному законодательству РФ и антимонополь</w:t>
      </w:r>
      <w:r>
        <w:softHyphen/>
        <w:t xml:space="preserve">ному </w:t>
      </w:r>
      <w:r>
        <w:t>комплаенсу;</w:t>
      </w:r>
    </w:p>
    <w:p w:rsidR="000F670D" w:rsidRDefault="00694DB0">
      <w:pPr>
        <w:pStyle w:val="20"/>
        <w:framePr w:w="9398" w:h="6958" w:hRule="exact" w:wrap="none" w:vAnchor="page" w:hAnchor="page" w:x="1971" w:y="9674"/>
        <w:shd w:val="clear" w:color="auto" w:fill="auto"/>
        <w:spacing w:after="0" w:line="298" w:lineRule="exact"/>
        <w:ind w:firstLine="760"/>
        <w:jc w:val="both"/>
      </w:pPr>
      <w:r>
        <w:t>КСо - количество сотрудников мэрии города, с которыми были проведены обучающие мероприятия по антимонопольному законодательству РФ и антимо</w:t>
      </w:r>
      <w:r>
        <w:softHyphen/>
        <w:t>нопольному комплаенсу;</w:t>
      </w:r>
    </w:p>
    <w:p w:rsidR="000F670D" w:rsidRDefault="00694DB0">
      <w:pPr>
        <w:pStyle w:val="20"/>
        <w:framePr w:w="9398" w:h="6958" w:hRule="exact" w:wrap="none" w:vAnchor="page" w:hAnchor="page" w:x="1971" w:y="9674"/>
        <w:shd w:val="clear" w:color="auto" w:fill="auto"/>
        <w:spacing w:after="0" w:line="298" w:lineRule="exact"/>
        <w:ind w:firstLine="760"/>
        <w:jc w:val="both"/>
      </w:pPr>
      <w:r>
        <w:t>КСобщ - общее количество сотрудников мэрии города, чьи трудовые (должностные) обя</w:t>
      </w:r>
      <w:r>
        <w:t>занности предусматривают выполнение функций, связанных с рисками нарушения антимонопольного законодательства РФ.</w:t>
      </w:r>
    </w:p>
    <w:p w:rsidR="000F670D" w:rsidRDefault="00694DB0">
      <w:pPr>
        <w:pStyle w:val="20"/>
        <w:framePr w:w="9398" w:h="6958" w:hRule="exact" w:wrap="none" w:vAnchor="page" w:hAnchor="page" w:x="1971" w:y="9674"/>
        <w:shd w:val="clear" w:color="auto" w:fill="auto"/>
        <w:spacing w:after="0" w:line="298" w:lineRule="exact"/>
        <w:ind w:firstLine="760"/>
        <w:jc w:val="both"/>
      </w:pPr>
      <w:r>
        <w:t>3. Оценка значений ключевых показателей эффективности антимонополь</w:t>
      </w:r>
      <w:r>
        <w:softHyphen/>
        <w:t>ного комплаенса в мэрии города.</w:t>
      </w:r>
    </w:p>
    <w:p w:rsidR="000F670D" w:rsidRDefault="00694DB0">
      <w:pPr>
        <w:pStyle w:val="20"/>
        <w:framePr w:w="9398" w:h="6958" w:hRule="exact" w:wrap="none" w:vAnchor="page" w:hAnchor="page" w:x="1971" w:y="9674"/>
        <w:numPr>
          <w:ilvl w:val="0"/>
          <w:numId w:val="6"/>
        </w:numPr>
        <w:shd w:val="clear" w:color="auto" w:fill="auto"/>
        <w:tabs>
          <w:tab w:val="left" w:pos="1215"/>
        </w:tabs>
        <w:spacing w:after="0" w:line="298" w:lineRule="exact"/>
        <w:ind w:firstLine="760"/>
        <w:jc w:val="both"/>
      </w:pPr>
      <w:r>
        <w:t>Ежегодная оценка значения ключевого показате</w:t>
      </w:r>
      <w:r>
        <w:t>ля «коэффициент сни</w:t>
      </w:r>
      <w:r>
        <w:softHyphen/>
        <w:t>жения количества нарушений антимонопольного законодательства РФ со стороны мэрии города по сравнению с предыдущим годом» проводится в целях определе</w:t>
      </w:r>
      <w:r>
        <w:softHyphen/>
        <w:t>ния эффективности функционирования антимонопольного комплаенса в мэрии города и соответ</w:t>
      </w:r>
      <w:r>
        <w:t>ствия мероприятий антимонопольного комплаенса мэрии города направлениям совершенствования государственной политики по развитию конку</w:t>
      </w:r>
      <w:r>
        <w:softHyphen/>
        <w:t>ренции, установленным Национальным планом развития конкуренции в Россий</w:t>
      </w:r>
      <w:r>
        <w:softHyphen/>
        <w:t>ской Федерации на 2018-2020 годы и утвержденным ука</w:t>
      </w:r>
      <w:r>
        <w:t>зом Президента Россий</w:t>
      </w:r>
      <w:r>
        <w:softHyphen/>
        <w:t>ской Федерации от 21 декабря 2017 г. № 618 «Об основных направлениях госу</w:t>
      </w:r>
      <w:r>
        <w:softHyphen/>
        <w:t>дарственной политики по развитию конкуренции».</w:t>
      </w:r>
    </w:p>
    <w:p w:rsidR="000F670D" w:rsidRDefault="00694DB0">
      <w:pPr>
        <w:pStyle w:val="20"/>
        <w:framePr w:w="9398" w:h="6958" w:hRule="exact" w:wrap="none" w:vAnchor="page" w:hAnchor="page" w:x="1971" w:y="9674"/>
        <w:numPr>
          <w:ilvl w:val="0"/>
          <w:numId w:val="6"/>
        </w:numPr>
        <w:shd w:val="clear" w:color="auto" w:fill="auto"/>
        <w:tabs>
          <w:tab w:val="left" w:pos="505"/>
        </w:tabs>
        <w:spacing w:after="0" w:line="298" w:lineRule="exact"/>
        <w:jc w:val="both"/>
      </w:pPr>
      <w:r>
        <w:t>Оценка значений ключевых показателей «доля проектов нормативных право</w:t>
      </w:r>
      <w:r>
        <w:softHyphen/>
        <w:t xml:space="preserve">вых актов мэрии города, в которых выявлены </w:t>
      </w:r>
      <w:r>
        <w:t>риски нарушения антимонопольно</w:t>
      </w:r>
      <w:r>
        <w:softHyphen/>
      </w:r>
    </w:p>
    <w:p w:rsidR="000F670D" w:rsidRDefault="000F670D">
      <w:pPr>
        <w:rPr>
          <w:sz w:val="2"/>
          <w:szCs w:val="2"/>
        </w:rPr>
        <w:sectPr w:rsidR="000F6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70D" w:rsidRDefault="00694DB0">
      <w:pPr>
        <w:pStyle w:val="25"/>
        <w:framePr w:wrap="none" w:vAnchor="page" w:hAnchor="page" w:x="6574" w:y="725"/>
        <w:shd w:val="clear" w:color="auto" w:fill="auto"/>
        <w:spacing w:line="240" w:lineRule="exact"/>
      </w:pPr>
      <w:r>
        <w:lastRenderedPageBreak/>
        <w:t>3</w:t>
      </w:r>
    </w:p>
    <w:p w:rsidR="000F670D" w:rsidRDefault="00694DB0">
      <w:pPr>
        <w:pStyle w:val="20"/>
        <w:framePr w:w="9370" w:h="10847" w:hRule="exact" w:wrap="none" w:vAnchor="page" w:hAnchor="page" w:x="1985" w:y="1250"/>
        <w:shd w:val="clear" w:color="auto" w:fill="auto"/>
        <w:tabs>
          <w:tab w:val="left" w:pos="505"/>
        </w:tabs>
        <w:spacing w:after="0" w:line="298" w:lineRule="exact"/>
        <w:jc w:val="both"/>
      </w:pPr>
      <w:r>
        <w:t>го законодательства РФ» и «доля нормативных правовых актов мэрии города, в которых выявлены нарушения антимонопольного законодательства РФ» прово</w:t>
      </w:r>
      <w:r>
        <w:softHyphen/>
        <w:t>дится в целях определения эффективности мероприятий ан</w:t>
      </w:r>
      <w:r>
        <w:t>тимонопольного ком</w:t>
      </w:r>
      <w:r>
        <w:softHyphen/>
        <w:t>плаенса, предусмотренных подпунктами «б» и «в» пункта 2 раздела III Положе</w:t>
      </w:r>
      <w:r>
        <w:softHyphen/>
        <w:t>ния об организации в мэрии города Череповца системы внутреннего обеспечения соответствия требованиям антимонопольного законодательства Российской Феде</w:t>
      </w:r>
      <w:r>
        <w:softHyphen/>
        <w:t>рации (анти</w:t>
      </w:r>
      <w:r>
        <w:t>монопольного комплаенса), утвержденного постановлением мэрии го</w:t>
      </w:r>
      <w:r>
        <w:softHyphen/>
        <w:t>рода от 30.04.2019 № 1893.</w:t>
      </w:r>
    </w:p>
    <w:p w:rsidR="000F670D" w:rsidRDefault="00694DB0">
      <w:pPr>
        <w:pStyle w:val="20"/>
        <w:framePr w:w="9370" w:h="10847" w:hRule="exact" w:wrap="none" w:vAnchor="page" w:hAnchor="page" w:x="1985" w:y="1250"/>
        <w:numPr>
          <w:ilvl w:val="0"/>
          <w:numId w:val="6"/>
        </w:numPr>
        <w:shd w:val="clear" w:color="auto" w:fill="auto"/>
        <w:tabs>
          <w:tab w:val="left" w:pos="1225"/>
        </w:tabs>
        <w:spacing w:after="0" w:line="298" w:lineRule="exact"/>
        <w:ind w:firstLine="760"/>
        <w:jc w:val="both"/>
      </w:pPr>
      <w:r>
        <w:t>При эффективном проведении мероприятий по анализу нормативных правовых актов мэрии и их проектов на предмет выявления заложенных в них рисков нарушения антимонопольн</w:t>
      </w:r>
      <w:r>
        <w:t>ого законодательства РФ (то есть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</w:t>
      </w:r>
      <w:r>
        <w:softHyphen/>
        <w:t>тимонопольного законодательства РФ.</w:t>
      </w:r>
    </w:p>
    <w:p w:rsidR="000F670D" w:rsidRDefault="00694DB0">
      <w:pPr>
        <w:pStyle w:val="20"/>
        <w:framePr w:w="9370" w:h="10847" w:hRule="exact" w:wrap="none" w:vAnchor="page" w:hAnchor="page" w:x="1985" w:y="1250"/>
        <w:shd w:val="clear" w:color="auto" w:fill="auto"/>
        <w:spacing w:after="0" w:line="298" w:lineRule="exact"/>
        <w:ind w:firstLine="760"/>
        <w:jc w:val="both"/>
      </w:pPr>
      <w:r>
        <w:t>Таким образом, значение показат</w:t>
      </w:r>
      <w:r>
        <w:t>елей, указанных в пункте 3.2 настоящей Методики, будет тем выше, чем эффективнее данные мероприятия антимонополь</w:t>
      </w:r>
      <w:r>
        <w:softHyphen/>
        <w:t>ного комплаенса будут осуществляться в мэрии города. И, наоборот, при невысо</w:t>
      </w:r>
      <w:r>
        <w:softHyphen/>
        <w:t>ком значении долей нормативных правовых актов и их проектов (числи</w:t>
      </w:r>
      <w:r>
        <w:t>тель) наряду с высоким количеством выявленных антимонопольным органом наруше</w:t>
      </w:r>
      <w:r>
        <w:softHyphen/>
        <w:t>ний антимонопольного законодательства РФ в таких актах (знаменатель), низкие значения будут свидетельствовать о низкой эффективности данных мероприятий.</w:t>
      </w:r>
    </w:p>
    <w:p w:rsidR="000F670D" w:rsidRDefault="00694DB0">
      <w:pPr>
        <w:pStyle w:val="20"/>
        <w:framePr w:w="9370" w:h="10847" w:hRule="exact" w:wrap="none" w:vAnchor="page" w:hAnchor="page" w:x="1985" w:y="1250"/>
        <w:numPr>
          <w:ilvl w:val="0"/>
          <w:numId w:val="6"/>
        </w:numPr>
        <w:shd w:val="clear" w:color="auto" w:fill="auto"/>
        <w:tabs>
          <w:tab w:val="left" w:pos="1225"/>
        </w:tabs>
        <w:spacing w:after="0" w:line="298" w:lineRule="exact"/>
        <w:ind w:firstLine="760"/>
        <w:jc w:val="both"/>
      </w:pPr>
      <w:r>
        <w:t>Консультирование и обучени</w:t>
      </w:r>
      <w:r>
        <w:t>е сотрудников мэрии города по вопросам, связанным с соблюдением антимонопольного законодательства РФ и антимоно</w:t>
      </w:r>
      <w:r>
        <w:softHyphen/>
        <w:t>польным комплаенсом направлено на профилактику нарушений требований анти</w:t>
      </w:r>
      <w:r>
        <w:softHyphen/>
        <w:t>монопольного законодательства РФ в деятельности мэрии города.</w:t>
      </w:r>
    </w:p>
    <w:p w:rsidR="000F670D" w:rsidRDefault="00694DB0">
      <w:pPr>
        <w:pStyle w:val="20"/>
        <w:framePr w:w="9370" w:h="10847" w:hRule="exact" w:wrap="none" w:vAnchor="page" w:hAnchor="page" w:x="1985" w:y="1250"/>
        <w:shd w:val="clear" w:color="auto" w:fill="auto"/>
        <w:spacing w:after="0" w:line="298" w:lineRule="exact"/>
        <w:ind w:firstLine="760"/>
        <w:jc w:val="both"/>
      </w:pPr>
      <w:r>
        <w:t>Расчет по</w:t>
      </w:r>
      <w:r>
        <w:t>казателя «доля сотрудников мэрии, с которыми были проведены обучающие мероприятия по антимонопольному законодательству РФ и антимо</w:t>
      </w:r>
      <w:r>
        <w:softHyphen/>
        <w:t>нопольному комплаенсу» предусматривает определение сотрудников мэрии горо</w:t>
      </w:r>
      <w:r>
        <w:softHyphen/>
        <w:t>да, чьи должностные обязанности предусматривают вып</w:t>
      </w:r>
      <w:r>
        <w:t>олнений функций, свя</w:t>
      </w:r>
      <w:r>
        <w:softHyphen/>
        <w:t>занных с рисками нарушения антимонопольного законодательства РФ, и опреде</w:t>
      </w:r>
      <w:r>
        <w:softHyphen/>
        <w:t>ление из их числа количества сотрудников, с которыми были проведены обучаю</w:t>
      </w:r>
      <w:r>
        <w:softHyphen/>
        <w:t>щие мероприятия по антимонопольному законодательству РФ и антимонопольно</w:t>
      </w:r>
      <w:r>
        <w:softHyphen/>
        <w:t>му комплаенсу</w:t>
      </w:r>
      <w:r>
        <w:t>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клю</w:t>
      </w:r>
      <w:r>
        <w:softHyphen/>
        <w:t>чевого показателя эффективности.</w:t>
      </w:r>
    </w:p>
    <w:p w:rsidR="000F670D" w:rsidRDefault="000F670D">
      <w:pPr>
        <w:rPr>
          <w:sz w:val="2"/>
          <w:szCs w:val="2"/>
        </w:rPr>
      </w:pPr>
    </w:p>
    <w:sectPr w:rsidR="000F67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B0" w:rsidRDefault="00694DB0">
      <w:r>
        <w:separator/>
      </w:r>
    </w:p>
  </w:endnote>
  <w:endnote w:type="continuationSeparator" w:id="0">
    <w:p w:rsidR="00694DB0" w:rsidRDefault="006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B0" w:rsidRDefault="00694DB0"/>
  </w:footnote>
  <w:footnote w:type="continuationSeparator" w:id="0">
    <w:p w:rsidR="00694DB0" w:rsidRDefault="00694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0F"/>
    <w:multiLevelType w:val="multilevel"/>
    <w:tmpl w:val="1CA2E8D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218E7"/>
    <w:multiLevelType w:val="multilevel"/>
    <w:tmpl w:val="3214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74575"/>
    <w:multiLevelType w:val="multilevel"/>
    <w:tmpl w:val="BFC6944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5474F"/>
    <w:multiLevelType w:val="multilevel"/>
    <w:tmpl w:val="D228C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393D1B"/>
    <w:multiLevelType w:val="multilevel"/>
    <w:tmpl w:val="C5420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905EA"/>
    <w:multiLevelType w:val="multilevel"/>
    <w:tmpl w:val="07A812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0D"/>
    <w:rsid w:val="000F670D"/>
    <w:rsid w:val="00666CF1"/>
    <w:rsid w:val="006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MSReferenceSansSerif20pt">
    <w:name w:val="Основной текст (2) + MS Reference Sans Serif;20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ArialNarrow15pt">
    <w:name w:val="Заголовок №4 + Arial Narrow;15 pt"/>
    <w:basedOn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Georgia" w:eastAsia="Georgia" w:hAnsi="Georgia" w:cs="Georgia"/>
      <w:spacing w:val="5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ind w:firstLine="760"/>
      <w:jc w:val="both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firstLine="76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MSReferenceSansSerif20pt">
    <w:name w:val="Основной текст (2) + MS Reference Sans Serif;20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ArialNarrow15pt">
    <w:name w:val="Заголовок №4 + Arial Narrow;15 pt"/>
    <w:basedOn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Georgia" w:eastAsia="Georgia" w:hAnsi="Georgia" w:cs="Georgia"/>
      <w:spacing w:val="5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ind w:firstLine="760"/>
      <w:jc w:val="both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firstLine="76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4.0</vt:lpstr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4.0</dc:title>
  <dc:subject>Îòñêàíèðîâàííûå äîêóìåíòû</dc:subject>
  <dc:creator>Байнина Карина Юрьевна</dc:creator>
  <cp:lastModifiedBy>Байнина Карина Юрьевна</cp:lastModifiedBy>
  <cp:revision>1</cp:revision>
  <dcterms:created xsi:type="dcterms:W3CDTF">2020-01-29T09:01:00Z</dcterms:created>
  <dcterms:modified xsi:type="dcterms:W3CDTF">2020-01-29T09:01:00Z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-657165007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