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затратные и/или более эффективны?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 xml:space="preserve">7. Содержит ли Проект правового акта избыточные требования по подготовке и (или) представлению документов, сведений, информации? 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lastRenderedPageBreak/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12. Считаете ли Вы нормы Проекта правового акта ясными и понятными?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13._______________________________________________________________.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3903D7" w:rsidRPr="003903D7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3903D7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3903D7"/>
    <w:rsid w:val="005E4E99"/>
    <w:rsid w:val="00A8735D"/>
    <w:rsid w:val="00B674FF"/>
    <w:rsid w:val="00E8081C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Овсяникова Юлия Викторовна</cp:lastModifiedBy>
  <cp:revision>2</cp:revision>
  <dcterms:created xsi:type="dcterms:W3CDTF">2019-05-17T08:10:00Z</dcterms:created>
  <dcterms:modified xsi:type="dcterms:W3CDTF">2019-05-17T08:10:00Z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429192008</vt:i4>
  </property>
  <property fmtid="{D5CDD505-2E9C-101B-9397-08002B2CF9AE}" pid="3" name="_NewReviewCycle">
    <vt:lpwstr/>
  </property>
  <property fmtid="{D5CDD505-2E9C-101B-9397-08002B2CF9AE}" pid="4" name="_EmailSubject">
    <vt:lpwstr>ОРВ, ДЖКХ</vt:lpwstr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Овсяникова Юлия Викторовна</vt:lpwstr>
  </property>
  <property fmtid="{D5CDD505-2E9C-101B-9397-08002B2CF9AE}" pid="7" name="_PreviousAdHocReviewCycleID">
    <vt:i4>1201721104</vt:i4>
  </property>
</Properties>
</file>