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94" w:rsidRPr="00094E94" w:rsidRDefault="00094E94" w:rsidP="00094E94">
      <w:pPr>
        <w:widowControl/>
        <w:adjustRightInd/>
        <w:ind w:left="6663" w:right="-142"/>
        <w:jc w:val="both"/>
        <w:rPr>
          <w:sz w:val="26"/>
          <w:szCs w:val="26"/>
        </w:rPr>
      </w:pPr>
      <w:r w:rsidRPr="00094E94">
        <w:rPr>
          <w:sz w:val="26"/>
          <w:szCs w:val="26"/>
        </w:rPr>
        <w:t>Приложение</w:t>
      </w:r>
    </w:p>
    <w:p w:rsidR="00094E94" w:rsidRPr="00094E94" w:rsidRDefault="00094E94" w:rsidP="00094E94">
      <w:pPr>
        <w:widowControl/>
        <w:adjustRightInd/>
        <w:ind w:left="6663" w:right="-142"/>
        <w:jc w:val="both"/>
        <w:rPr>
          <w:sz w:val="26"/>
          <w:szCs w:val="26"/>
        </w:rPr>
      </w:pPr>
      <w:r w:rsidRPr="00094E94">
        <w:rPr>
          <w:sz w:val="26"/>
          <w:szCs w:val="26"/>
        </w:rPr>
        <w:t>к решению Череповецкой</w:t>
      </w:r>
    </w:p>
    <w:p w:rsidR="00094E94" w:rsidRPr="00094E94" w:rsidRDefault="00094E94" w:rsidP="00094E94">
      <w:pPr>
        <w:widowControl/>
        <w:adjustRightInd/>
        <w:ind w:left="6663" w:right="-142"/>
        <w:jc w:val="both"/>
        <w:rPr>
          <w:sz w:val="26"/>
          <w:szCs w:val="26"/>
        </w:rPr>
      </w:pPr>
      <w:r w:rsidRPr="00094E94">
        <w:rPr>
          <w:sz w:val="26"/>
          <w:szCs w:val="26"/>
        </w:rPr>
        <w:t>городской Думы</w:t>
      </w:r>
    </w:p>
    <w:p w:rsidR="00094E94" w:rsidRPr="00094E94" w:rsidRDefault="00094E94" w:rsidP="00094E94">
      <w:pPr>
        <w:widowControl/>
        <w:adjustRightInd/>
        <w:ind w:left="6663" w:right="-142"/>
        <w:jc w:val="both"/>
        <w:rPr>
          <w:sz w:val="26"/>
          <w:szCs w:val="26"/>
        </w:rPr>
      </w:pPr>
      <w:r w:rsidRPr="00094E94">
        <w:rPr>
          <w:sz w:val="26"/>
          <w:szCs w:val="26"/>
        </w:rPr>
        <w:t xml:space="preserve">от 27.02.2019 № </w:t>
      </w:r>
      <w:r>
        <w:rPr>
          <w:sz w:val="26"/>
          <w:szCs w:val="26"/>
        </w:rPr>
        <w:t>3</w:t>
      </w:r>
      <w:r w:rsidR="00560847">
        <w:rPr>
          <w:sz w:val="26"/>
          <w:szCs w:val="26"/>
        </w:rPr>
        <w:t>5</w:t>
      </w:r>
    </w:p>
    <w:p w:rsidR="00094E94" w:rsidRDefault="00094E94" w:rsidP="00094E94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560847" w:rsidRPr="00094E94" w:rsidRDefault="00560847" w:rsidP="00094E94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4902E0" w:rsidRPr="00B11291" w:rsidRDefault="004902E0" w:rsidP="00B11291">
      <w:pPr>
        <w:jc w:val="center"/>
        <w:rPr>
          <w:sz w:val="26"/>
          <w:szCs w:val="26"/>
        </w:rPr>
      </w:pPr>
      <w:r w:rsidRPr="00B11291">
        <w:rPr>
          <w:sz w:val="26"/>
          <w:szCs w:val="26"/>
        </w:rPr>
        <w:t>И</w:t>
      </w:r>
      <w:r w:rsidR="00560847">
        <w:rPr>
          <w:sz w:val="26"/>
          <w:szCs w:val="26"/>
        </w:rPr>
        <w:t>нформация</w:t>
      </w:r>
    </w:p>
    <w:p w:rsidR="004902E0" w:rsidRPr="00B11291" w:rsidRDefault="004902E0" w:rsidP="00B11291">
      <w:pPr>
        <w:pStyle w:val="a4"/>
        <w:spacing w:after="0"/>
        <w:ind w:left="0" w:right="-6"/>
        <w:jc w:val="center"/>
        <w:rPr>
          <w:rFonts w:ascii="Times New Roman" w:hAnsi="Times New Roman" w:cs="Times New Roman"/>
          <w:sz w:val="26"/>
          <w:szCs w:val="26"/>
        </w:rPr>
      </w:pPr>
      <w:r w:rsidRPr="00B11291">
        <w:rPr>
          <w:rFonts w:ascii="Times New Roman" w:hAnsi="Times New Roman" w:cs="Times New Roman"/>
          <w:sz w:val="26"/>
          <w:szCs w:val="26"/>
        </w:rPr>
        <w:t>о реализации муниципальной программы «Содействие развитию институтов гражда</w:t>
      </w:r>
      <w:r w:rsidRPr="00B11291">
        <w:rPr>
          <w:rFonts w:ascii="Times New Roman" w:hAnsi="Times New Roman" w:cs="Times New Roman"/>
          <w:sz w:val="26"/>
          <w:szCs w:val="26"/>
        </w:rPr>
        <w:t>н</w:t>
      </w:r>
      <w:r w:rsidRPr="00B11291">
        <w:rPr>
          <w:rFonts w:ascii="Times New Roman" w:hAnsi="Times New Roman" w:cs="Times New Roman"/>
          <w:sz w:val="26"/>
          <w:szCs w:val="26"/>
        </w:rPr>
        <w:t>ского общества и информационной открытости органов местного самоуправления в городе Череповце» в 2018</w:t>
      </w:r>
      <w:r w:rsidR="00EB456D">
        <w:rPr>
          <w:rFonts w:ascii="Times New Roman" w:hAnsi="Times New Roman" w:cs="Times New Roman"/>
          <w:sz w:val="26"/>
          <w:szCs w:val="26"/>
        </w:rPr>
        <w:t xml:space="preserve"> </w:t>
      </w:r>
      <w:r w:rsidRPr="00B11291">
        <w:rPr>
          <w:rFonts w:ascii="Times New Roman" w:hAnsi="Times New Roman" w:cs="Times New Roman"/>
          <w:sz w:val="26"/>
          <w:szCs w:val="26"/>
        </w:rPr>
        <w:t>году</w:t>
      </w:r>
    </w:p>
    <w:p w:rsidR="004902E0" w:rsidRPr="00B11291" w:rsidRDefault="004902E0" w:rsidP="00B11291">
      <w:pPr>
        <w:pStyle w:val="a4"/>
        <w:spacing w:after="0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4902E0" w:rsidRPr="00B11291" w:rsidRDefault="004902E0" w:rsidP="00B11291">
      <w:pPr>
        <w:widowControl/>
        <w:autoSpaceDE/>
        <w:autoSpaceDN/>
        <w:adjustRightInd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11291">
        <w:rPr>
          <w:sz w:val="26"/>
          <w:szCs w:val="26"/>
        </w:rPr>
        <w:t>Основная цель муниципальной программы «Содействие развитию институтов гражданского общества и информационной открытости органов местного самоупра</w:t>
      </w:r>
      <w:r w:rsidRPr="00B11291">
        <w:rPr>
          <w:sz w:val="26"/>
          <w:szCs w:val="26"/>
        </w:rPr>
        <w:t>в</w:t>
      </w:r>
      <w:r w:rsidRPr="00B11291">
        <w:rPr>
          <w:sz w:val="26"/>
          <w:szCs w:val="26"/>
        </w:rPr>
        <w:t>ления в городе Череповце» на 2014-2022 годы</w:t>
      </w:r>
      <w:r w:rsidR="001727F0">
        <w:rPr>
          <w:sz w:val="26"/>
          <w:szCs w:val="26"/>
        </w:rPr>
        <w:t xml:space="preserve"> – </w:t>
      </w:r>
      <w:r w:rsidRPr="00B11291">
        <w:rPr>
          <w:sz w:val="26"/>
          <w:szCs w:val="26"/>
        </w:rPr>
        <w:t>активизация городского сообщества с целью участия в деятельности местного самоуправления, формирование положител</w:t>
      </w:r>
      <w:r w:rsidRPr="00B11291">
        <w:rPr>
          <w:sz w:val="26"/>
          <w:szCs w:val="26"/>
        </w:rPr>
        <w:t>ь</w:t>
      </w:r>
      <w:r w:rsidRPr="00B11291">
        <w:rPr>
          <w:sz w:val="26"/>
          <w:szCs w:val="26"/>
        </w:rPr>
        <w:t>ного имиджа города и информационной открытости органов местного самоуправл</w:t>
      </w:r>
      <w:r w:rsidRPr="00B11291">
        <w:rPr>
          <w:sz w:val="26"/>
          <w:szCs w:val="26"/>
        </w:rPr>
        <w:t>е</w:t>
      </w:r>
      <w:r w:rsidRPr="00B11291">
        <w:rPr>
          <w:sz w:val="26"/>
          <w:szCs w:val="26"/>
        </w:rPr>
        <w:t>ния.</w:t>
      </w:r>
    </w:p>
    <w:p w:rsidR="004902E0" w:rsidRPr="00B11291" w:rsidRDefault="004902E0" w:rsidP="00B11291">
      <w:pPr>
        <w:ind w:firstLine="709"/>
        <w:jc w:val="both"/>
        <w:rPr>
          <w:bCs/>
          <w:sz w:val="26"/>
          <w:szCs w:val="26"/>
        </w:rPr>
      </w:pPr>
      <w:r w:rsidRPr="00B11291">
        <w:rPr>
          <w:sz w:val="26"/>
          <w:szCs w:val="26"/>
        </w:rPr>
        <w:t>Ответственный исполнитель муниципальной программы</w:t>
      </w:r>
      <w:r w:rsidR="001727F0">
        <w:rPr>
          <w:sz w:val="26"/>
          <w:szCs w:val="26"/>
        </w:rPr>
        <w:t xml:space="preserve"> – </w:t>
      </w:r>
      <w:r w:rsidRPr="00B11291">
        <w:rPr>
          <w:sz w:val="26"/>
          <w:szCs w:val="26"/>
        </w:rPr>
        <w:t>управление по раб</w:t>
      </w:r>
      <w:r w:rsidRPr="00B11291">
        <w:rPr>
          <w:sz w:val="26"/>
          <w:szCs w:val="26"/>
        </w:rPr>
        <w:t>о</w:t>
      </w:r>
      <w:r w:rsidRPr="00B11291">
        <w:rPr>
          <w:sz w:val="26"/>
          <w:szCs w:val="26"/>
        </w:rPr>
        <w:t>те с общественностью мэрии</w:t>
      </w:r>
      <w:r w:rsidR="00EA4DE7">
        <w:rPr>
          <w:sz w:val="26"/>
          <w:szCs w:val="26"/>
        </w:rPr>
        <w:t xml:space="preserve"> города</w:t>
      </w:r>
      <w:r w:rsidRPr="00B11291">
        <w:rPr>
          <w:sz w:val="26"/>
          <w:szCs w:val="26"/>
        </w:rPr>
        <w:t>.</w:t>
      </w:r>
      <w:r w:rsidRPr="00B11291">
        <w:rPr>
          <w:bCs/>
          <w:sz w:val="26"/>
          <w:szCs w:val="26"/>
        </w:rPr>
        <w:t xml:space="preserve"> Соисполнитель – МКУ «Информационное мон</w:t>
      </w:r>
      <w:r w:rsidRPr="00B11291">
        <w:rPr>
          <w:bCs/>
          <w:sz w:val="26"/>
          <w:szCs w:val="26"/>
        </w:rPr>
        <w:t>и</w:t>
      </w:r>
      <w:r w:rsidRPr="00B11291">
        <w:rPr>
          <w:bCs/>
          <w:sz w:val="26"/>
          <w:szCs w:val="26"/>
        </w:rPr>
        <w:t xml:space="preserve">торинговое агентство «Череповец». </w:t>
      </w:r>
    </w:p>
    <w:p w:rsidR="00666E47" w:rsidRPr="00B11291" w:rsidRDefault="00666E47" w:rsidP="00B11291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B11291">
        <w:rPr>
          <w:iCs/>
          <w:sz w:val="26"/>
          <w:szCs w:val="26"/>
        </w:rPr>
        <w:t>Для реализации указанной цели в 2018 году ведется работа по следующим направлениям.</w:t>
      </w:r>
    </w:p>
    <w:p w:rsidR="00FC7F62" w:rsidRPr="00EA4DE7" w:rsidRDefault="00666E47" w:rsidP="00B1129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EA4DE7">
        <w:rPr>
          <w:iCs/>
          <w:sz w:val="26"/>
          <w:szCs w:val="26"/>
        </w:rPr>
        <w:t>Организуются и проводятся социально значимые для города мероприятия с участием общественности, общественных организаций и объединений, территориал</w:t>
      </w:r>
      <w:r w:rsidRPr="00EA4DE7">
        <w:rPr>
          <w:iCs/>
          <w:sz w:val="26"/>
          <w:szCs w:val="26"/>
        </w:rPr>
        <w:t>ь</w:t>
      </w:r>
      <w:r w:rsidRPr="00EA4DE7">
        <w:rPr>
          <w:iCs/>
          <w:sz w:val="26"/>
          <w:szCs w:val="26"/>
        </w:rPr>
        <w:t>ных общественных самоуправлений (мероприятия в рамках реализации проекта «К</w:t>
      </w:r>
      <w:r w:rsidRPr="00EA4DE7">
        <w:rPr>
          <w:iCs/>
          <w:sz w:val="26"/>
          <w:szCs w:val="26"/>
        </w:rPr>
        <w:t>о</w:t>
      </w:r>
      <w:r w:rsidRPr="00EA4DE7">
        <w:rPr>
          <w:iCs/>
          <w:sz w:val="26"/>
          <w:szCs w:val="26"/>
        </w:rPr>
        <w:t xml:space="preserve">манда Череповца», </w:t>
      </w:r>
      <w:r w:rsidRPr="00EA4DE7">
        <w:rPr>
          <w:sz w:val="26"/>
          <w:szCs w:val="26"/>
        </w:rPr>
        <w:t>дни памяти о россиянах, исполнявших служебный долг за пред</w:t>
      </w:r>
      <w:r w:rsidRPr="00EA4DE7">
        <w:rPr>
          <w:sz w:val="26"/>
          <w:szCs w:val="26"/>
        </w:rPr>
        <w:t>е</w:t>
      </w:r>
      <w:r w:rsidRPr="00EA4DE7">
        <w:rPr>
          <w:sz w:val="26"/>
          <w:szCs w:val="26"/>
        </w:rPr>
        <w:t xml:space="preserve">лами Отечества, </w:t>
      </w:r>
      <w:r w:rsidRPr="00EA4DE7">
        <w:rPr>
          <w:iCs/>
          <w:sz w:val="26"/>
          <w:szCs w:val="26"/>
        </w:rPr>
        <w:t xml:space="preserve">шествие «Бессмертного полка», </w:t>
      </w:r>
      <w:r w:rsidRPr="00EA4DE7">
        <w:rPr>
          <w:sz w:val="26"/>
          <w:szCs w:val="26"/>
        </w:rPr>
        <w:t>молодежный фестиваль, приуроче</w:t>
      </w:r>
      <w:r w:rsidRPr="00EA4DE7">
        <w:rPr>
          <w:sz w:val="26"/>
          <w:szCs w:val="26"/>
        </w:rPr>
        <w:t>н</w:t>
      </w:r>
      <w:r w:rsidRPr="00EA4DE7">
        <w:rPr>
          <w:sz w:val="26"/>
          <w:szCs w:val="26"/>
        </w:rPr>
        <w:t>ный к празднованию Дня молодежи и т.д.).</w:t>
      </w:r>
    </w:p>
    <w:p w:rsidR="00FC7F62" w:rsidRPr="00EA4DE7" w:rsidRDefault="00FC7F62" w:rsidP="00B1129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EA4DE7">
        <w:rPr>
          <w:bCs/>
          <w:sz w:val="26"/>
          <w:szCs w:val="26"/>
        </w:rPr>
        <w:t xml:space="preserve">Развивается взаимодействие </w:t>
      </w:r>
      <w:r w:rsidRPr="00EA4DE7">
        <w:rPr>
          <w:sz w:val="26"/>
          <w:szCs w:val="26"/>
        </w:rPr>
        <w:t>ГОС и органов местного самоуправления</w:t>
      </w:r>
      <w:r w:rsidRPr="00EA4DE7">
        <w:rPr>
          <w:i/>
          <w:sz w:val="26"/>
          <w:szCs w:val="26"/>
        </w:rPr>
        <w:t xml:space="preserve">. </w:t>
      </w:r>
      <w:r w:rsidRPr="00EA4DE7">
        <w:rPr>
          <w:sz w:val="26"/>
          <w:szCs w:val="26"/>
        </w:rPr>
        <w:t>Пре</w:t>
      </w:r>
      <w:r w:rsidRPr="00EA4DE7">
        <w:rPr>
          <w:sz w:val="26"/>
          <w:szCs w:val="26"/>
        </w:rPr>
        <w:t>д</w:t>
      </w:r>
      <w:r w:rsidRPr="00EA4DE7">
        <w:rPr>
          <w:sz w:val="26"/>
          <w:szCs w:val="26"/>
        </w:rPr>
        <w:t>ставители общественности активно участвуют при разработке программ социально-экономического развития города и области, в обеспечении прозрачности деятельн</w:t>
      </w:r>
      <w:r w:rsidRPr="00EA4DE7">
        <w:rPr>
          <w:sz w:val="26"/>
          <w:szCs w:val="26"/>
        </w:rPr>
        <w:t>о</w:t>
      </w:r>
      <w:r w:rsidRPr="00EA4DE7">
        <w:rPr>
          <w:sz w:val="26"/>
          <w:szCs w:val="26"/>
        </w:rPr>
        <w:t>сти органов местного самоуправления, в публичных слушаниях и общественных о</w:t>
      </w:r>
      <w:r w:rsidRPr="00EA4DE7">
        <w:rPr>
          <w:sz w:val="26"/>
          <w:szCs w:val="26"/>
        </w:rPr>
        <w:t>б</w:t>
      </w:r>
      <w:r w:rsidRPr="00EA4DE7">
        <w:rPr>
          <w:sz w:val="26"/>
          <w:szCs w:val="26"/>
        </w:rPr>
        <w:t>суждениях. Члены городского общественного совета активно принимают участие в общегородских мероприятиях (Форум женщин «Команда Череповца. Женский взгляд на город», День города, дн</w:t>
      </w:r>
      <w:r w:rsidR="001727F0">
        <w:rPr>
          <w:sz w:val="26"/>
          <w:szCs w:val="26"/>
        </w:rPr>
        <w:t>и</w:t>
      </w:r>
      <w:r w:rsidRPr="00EA4DE7">
        <w:rPr>
          <w:sz w:val="26"/>
          <w:szCs w:val="26"/>
        </w:rPr>
        <w:t xml:space="preserve"> памяти и др.) и проектах («Команда Губернатора: Ваша оценка», «Сердце города», «Комфортная городская среда», «Доступная среда», «0-5-30» и др.), в работе кроссфункциональных групп и комиссий, публичных отчетах (м</w:t>
      </w:r>
      <w:r w:rsidRPr="00EA4DE7">
        <w:rPr>
          <w:sz w:val="26"/>
          <w:szCs w:val="26"/>
        </w:rPr>
        <w:t>э</w:t>
      </w:r>
      <w:r w:rsidRPr="00EA4DE7">
        <w:rPr>
          <w:sz w:val="26"/>
          <w:szCs w:val="26"/>
        </w:rPr>
        <w:t>ра, ЦП «Дорога к дому»), мероприятиях Общественной палаты Вологодской области</w:t>
      </w:r>
      <w:r w:rsidR="00EB456D">
        <w:rPr>
          <w:sz w:val="26"/>
          <w:szCs w:val="26"/>
        </w:rPr>
        <w:t xml:space="preserve"> </w:t>
      </w:r>
      <w:r w:rsidRPr="00EA4DE7">
        <w:rPr>
          <w:sz w:val="26"/>
          <w:szCs w:val="26"/>
        </w:rPr>
        <w:t xml:space="preserve">и территориальных общественных самоуправлений, в акциях («Урок выпускника», «Память», «Бессмертный полк», «День Весны и Труда» и др.). </w:t>
      </w:r>
    </w:p>
    <w:p w:rsidR="00520486" w:rsidRPr="00EA4DE7" w:rsidRDefault="008072D8" w:rsidP="00B11291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EA4DE7">
        <w:rPr>
          <w:sz w:val="26"/>
          <w:szCs w:val="26"/>
        </w:rPr>
        <w:t>Развивается молодежное движение в городе, о чем свидетельствуют такие тенденции, как расширение категорий молодежной аудитории, участвующей в воло</w:t>
      </w:r>
      <w:r w:rsidRPr="00EA4DE7">
        <w:rPr>
          <w:sz w:val="26"/>
          <w:szCs w:val="26"/>
        </w:rPr>
        <w:t>н</w:t>
      </w:r>
      <w:r w:rsidRPr="00EA4DE7">
        <w:rPr>
          <w:sz w:val="26"/>
          <w:szCs w:val="26"/>
        </w:rPr>
        <w:t>терской деятельности; объединение усилий детских и молодежных общественных о</w:t>
      </w:r>
      <w:r w:rsidRPr="00EA4DE7">
        <w:rPr>
          <w:sz w:val="26"/>
          <w:szCs w:val="26"/>
        </w:rPr>
        <w:t>р</w:t>
      </w:r>
      <w:r w:rsidRPr="00EA4DE7">
        <w:rPr>
          <w:sz w:val="26"/>
          <w:szCs w:val="26"/>
        </w:rPr>
        <w:t>ганизаций в реализации социальных проектов; ориентация молодежи на самосто</w:t>
      </w:r>
      <w:r w:rsidRPr="00EA4DE7">
        <w:rPr>
          <w:sz w:val="26"/>
          <w:szCs w:val="26"/>
        </w:rPr>
        <w:t>я</w:t>
      </w:r>
      <w:r w:rsidRPr="00EA4DE7">
        <w:rPr>
          <w:sz w:val="26"/>
          <w:szCs w:val="26"/>
        </w:rPr>
        <w:t>тельное привлечение средств грантовой поддержки для реализации своих социальных проектов; у</w:t>
      </w:r>
      <w:r w:rsidRPr="00EA4DE7">
        <w:rPr>
          <w:sz w:val="26"/>
          <w:szCs w:val="26"/>
          <w:lang w:eastAsia="en-US"/>
        </w:rPr>
        <w:t>величение количества детских и молодежных общественных организаций, взаимодействующих с администрацией города и реализующих совместные проекты; а</w:t>
      </w:r>
      <w:r w:rsidRPr="00EA4DE7">
        <w:rPr>
          <w:sz w:val="26"/>
          <w:szCs w:val="26"/>
        </w:rPr>
        <w:t>ктивизация Городского координационного совета по делам детей и молодежи, об</w:t>
      </w:r>
      <w:r w:rsidRPr="00EA4DE7">
        <w:rPr>
          <w:sz w:val="26"/>
          <w:szCs w:val="26"/>
        </w:rPr>
        <w:t>ъ</w:t>
      </w:r>
      <w:r w:rsidRPr="00EA4DE7">
        <w:rPr>
          <w:sz w:val="26"/>
          <w:szCs w:val="26"/>
        </w:rPr>
        <w:lastRenderedPageBreak/>
        <w:t>единение большего количества активной молодежи и реализация крупных проектов силами нескольких общественных организаций и инициативных групп («День мол</w:t>
      </w:r>
      <w:r w:rsidRPr="00EA4DE7">
        <w:rPr>
          <w:sz w:val="26"/>
          <w:szCs w:val="26"/>
        </w:rPr>
        <w:t>о</w:t>
      </w:r>
      <w:r w:rsidRPr="00EA4DE7">
        <w:rPr>
          <w:sz w:val="26"/>
          <w:szCs w:val="26"/>
        </w:rPr>
        <w:t>дежи» и др.)</w:t>
      </w:r>
    </w:p>
    <w:p w:rsidR="001902A8" w:rsidRPr="00B11291" w:rsidRDefault="008072D8" w:rsidP="00B11291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EA4DE7">
        <w:rPr>
          <w:sz w:val="26"/>
          <w:szCs w:val="26"/>
        </w:rPr>
        <w:t xml:space="preserve"> </w:t>
      </w:r>
      <w:r w:rsidR="00520486" w:rsidRPr="00EA4DE7">
        <w:rPr>
          <w:sz w:val="26"/>
          <w:szCs w:val="26"/>
        </w:rPr>
        <w:t>Развиваются городские территории через развитие системы территориал</w:t>
      </w:r>
      <w:r w:rsidR="00520486" w:rsidRPr="00EA4DE7">
        <w:rPr>
          <w:sz w:val="26"/>
          <w:szCs w:val="26"/>
        </w:rPr>
        <w:t>ь</w:t>
      </w:r>
      <w:r w:rsidR="00520486" w:rsidRPr="00EA4DE7">
        <w:rPr>
          <w:sz w:val="26"/>
          <w:szCs w:val="26"/>
        </w:rPr>
        <w:t>ных общественных самоуправлений. Взаимодействие на местах п</w:t>
      </w:r>
      <w:r w:rsidR="00520486" w:rsidRPr="00B11291">
        <w:rPr>
          <w:sz w:val="26"/>
          <w:szCs w:val="26"/>
        </w:rPr>
        <w:t>озволяет сформир</w:t>
      </w:r>
      <w:r w:rsidR="00520486" w:rsidRPr="00B11291">
        <w:rPr>
          <w:sz w:val="26"/>
          <w:szCs w:val="26"/>
        </w:rPr>
        <w:t>о</w:t>
      </w:r>
      <w:r w:rsidR="00520486" w:rsidRPr="00B11291">
        <w:rPr>
          <w:sz w:val="26"/>
          <w:szCs w:val="26"/>
        </w:rPr>
        <w:t>вать каналы коммуникации с населением конкретных районов, сформировать мех</w:t>
      </w:r>
      <w:r w:rsidR="00520486" w:rsidRPr="00B11291">
        <w:rPr>
          <w:sz w:val="26"/>
          <w:szCs w:val="26"/>
        </w:rPr>
        <w:t>а</w:t>
      </w:r>
      <w:r w:rsidR="00520486" w:rsidRPr="00B11291">
        <w:rPr>
          <w:sz w:val="26"/>
          <w:szCs w:val="26"/>
        </w:rPr>
        <w:t>низм разрешения вопросов местного значения с учетом мнения населения данного района, стимулировать население к самостоятельному разрешению вопросов терр</w:t>
      </w:r>
      <w:r w:rsidR="00520486" w:rsidRPr="00B11291">
        <w:rPr>
          <w:sz w:val="26"/>
          <w:szCs w:val="26"/>
        </w:rPr>
        <w:t>и</w:t>
      </w:r>
      <w:r w:rsidR="00520486" w:rsidRPr="00B11291">
        <w:rPr>
          <w:sz w:val="26"/>
          <w:szCs w:val="26"/>
        </w:rPr>
        <w:t>тории проживания. Совместно с представителями инициативных групп обсуждаются возможные, взаимовыгодные</w:t>
      </w:r>
      <w:r w:rsidR="00EB456D">
        <w:rPr>
          <w:sz w:val="26"/>
          <w:szCs w:val="26"/>
        </w:rPr>
        <w:t xml:space="preserve"> </w:t>
      </w:r>
      <w:r w:rsidR="00520486" w:rsidRPr="00B11291">
        <w:rPr>
          <w:sz w:val="26"/>
          <w:szCs w:val="26"/>
        </w:rPr>
        <w:t>варианты решения проблем с привлечением минимал</w:t>
      </w:r>
      <w:r w:rsidR="00520486" w:rsidRPr="00B11291">
        <w:rPr>
          <w:sz w:val="26"/>
          <w:szCs w:val="26"/>
        </w:rPr>
        <w:t>ь</w:t>
      </w:r>
      <w:r w:rsidR="00520486" w:rsidRPr="00B11291">
        <w:rPr>
          <w:sz w:val="26"/>
          <w:szCs w:val="26"/>
        </w:rPr>
        <w:t xml:space="preserve">ного количества ресурсов. </w:t>
      </w:r>
    </w:p>
    <w:p w:rsidR="007B0934" w:rsidRPr="00B11291" w:rsidRDefault="007B0934" w:rsidP="00B11291">
      <w:pPr>
        <w:pStyle w:val="a9"/>
        <w:tabs>
          <w:tab w:val="left" w:pos="993"/>
        </w:tabs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B11291">
        <w:rPr>
          <w:sz w:val="26"/>
          <w:szCs w:val="26"/>
        </w:rPr>
        <w:t>В настоящее время</w:t>
      </w:r>
      <w:r w:rsidR="00EB456D">
        <w:rPr>
          <w:sz w:val="26"/>
          <w:szCs w:val="26"/>
        </w:rPr>
        <w:t xml:space="preserve"> </w:t>
      </w:r>
      <w:r w:rsidRPr="00B11291">
        <w:rPr>
          <w:sz w:val="26"/>
          <w:szCs w:val="26"/>
        </w:rPr>
        <w:t xml:space="preserve">в городе зарегистрировано и действует 33 </w:t>
      </w:r>
      <w:r w:rsidR="001727F0">
        <w:rPr>
          <w:sz w:val="26"/>
          <w:szCs w:val="26"/>
        </w:rPr>
        <w:t>территориальных общественных самоуправления (далее</w:t>
      </w:r>
      <w:r w:rsidR="00887EDD">
        <w:rPr>
          <w:sz w:val="26"/>
          <w:szCs w:val="26"/>
        </w:rPr>
        <w:t xml:space="preserve"> также</w:t>
      </w:r>
      <w:r w:rsidR="001727F0">
        <w:rPr>
          <w:sz w:val="26"/>
          <w:szCs w:val="26"/>
        </w:rPr>
        <w:t xml:space="preserve"> – </w:t>
      </w:r>
      <w:r w:rsidRPr="00B11291">
        <w:rPr>
          <w:sz w:val="26"/>
          <w:szCs w:val="26"/>
        </w:rPr>
        <w:t>ТОС</w:t>
      </w:r>
      <w:r w:rsidR="001727F0">
        <w:rPr>
          <w:sz w:val="26"/>
          <w:szCs w:val="26"/>
        </w:rPr>
        <w:t>)</w:t>
      </w:r>
      <w:r w:rsidRPr="00B11291">
        <w:rPr>
          <w:sz w:val="26"/>
          <w:szCs w:val="26"/>
        </w:rPr>
        <w:t>, которые объединили 229 696 жителей (ТОС «Октябрьский», «Черемушки», «25 микрорайон», «Индустриальный», «105 микрорайон», «Любимый дом», «Радужный», «Солнечный», «Весенний», «Я</w:t>
      </w:r>
      <w:r w:rsidRPr="00B11291">
        <w:rPr>
          <w:sz w:val="26"/>
          <w:szCs w:val="26"/>
        </w:rPr>
        <w:t>р</w:t>
      </w:r>
      <w:r w:rsidRPr="00B11291">
        <w:rPr>
          <w:sz w:val="26"/>
          <w:szCs w:val="26"/>
        </w:rPr>
        <w:t>кий мир», «Архангельский» «Электрон», «Центральный», «Гритинский», «Вымпел», «МК 106», «Содружество», «Советский», «Северный», «Класс!», «Жемчужина», «Летний», «Первомайский», «Возможность», «Дружба», «Продвижение», «Заре</w:t>
      </w:r>
      <w:r w:rsidRPr="00B11291">
        <w:rPr>
          <w:sz w:val="26"/>
          <w:szCs w:val="26"/>
        </w:rPr>
        <w:t>ч</w:t>
      </w:r>
      <w:r w:rsidRPr="00B11291">
        <w:rPr>
          <w:sz w:val="26"/>
          <w:szCs w:val="26"/>
        </w:rPr>
        <w:t>ный», «Химик»,</w:t>
      </w:r>
      <w:r w:rsidR="00EB456D">
        <w:rPr>
          <w:sz w:val="26"/>
          <w:szCs w:val="26"/>
        </w:rPr>
        <w:t xml:space="preserve"> </w:t>
      </w:r>
      <w:r w:rsidRPr="00B11291">
        <w:rPr>
          <w:sz w:val="26"/>
          <w:szCs w:val="26"/>
        </w:rPr>
        <w:t>«Московский», «Вологодский», «Старый город», «Олимпийский», «Соседи»). В настоящее время идет работа над созданием еще 2 ТОС.</w:t>
      </w:r>
    </w:p>
    <w:p w:rsidR="00E55D95" w:rsidRPr="00EB456D" w:rsidRDefault="00192FE9" w:rsidP="00B11291">
      <w:pPr>
        <w:pStyle w:val="a6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B456D">
        <w:rPr>
          <w:sz w:val="26"/>
          <w:szCs w:val="26"/>
        </w:rPr>
        <w:t>Реализация мероприятий по гармонизации межнациональных и этноконфе</w:t>
      </w:r>
      <w:r w:rsidRPr="00EB456D">
        <w:rPr>
          <w:sz w:val="26"/>
          <w:szCs w:val="26"/>
        </w:rPr>
        <w:t>с</w:t>
      </w:r>
      <w:r w:rsidRPr="00EB456D">
        <w:rPr>
          <w:sz w:val="26"/>
          <w:szCs w:val="26"/>
        </w:rPr>
        <w:t>сиональных отношений с помощью регулярного взаимодействия с национальными диаспорами, выявления, обсуждения и решения актуальных проблемы их жизни, а также мониторинга социальных сетей на предмет экстремистской информации. С ц</w:t>
      </w:r>
      <w:r w:rsidRPr="00EB456D">
        <w:rPr>
          <w:sz w:val="26"/>
          <w:szCs w:val="26"/>
        </w:rPr>
        <w:t>е</w:t>
      </w:r>
      <w:r w:rsidRPr="00EB456D">
        <w:rPr>
          <w:sz w:val="26"/>
          <w:szCs w:val="26"/>
        </w:rPr>
        <w:t>лью укрепления единства и духовности общности многонационального народа Ро</w:t>
      </w:r>
      <w:r w:rsidRPr="00EB456D">
        <w:rPr>
          <w:sz w:val="26"/>
          <w:szCs w:val="26"/>
        </w:rPr>
        <w:t>с</w:t>
      </w:r>
      <w:r w:rsidRPr="00EB456D">
        <w:rPr>
          <w:sz w:val="26"/>
          <w:szCs w:val="26"/>
        </w:rPr>
        <w:t>сийской Федерации мэрией города проводятся массовые и специальные городские мероприятия.</w:t>
      </w:r>
    </w:p>
    <w:p w:rsidR="009C1E6F" w:rsidRPr="00B11291" w:rsidRDefault="009C1E6F" w:rsidP="00B11291">
      <w:pPr>
        <w:pStyle w:val="a6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EB456D">
        <w:rPr>
          <w:iCs/>
          <w:sz w:val="26"/>
          <w:szCs w:val="26"/>
        </w:rPr>
        <w:t>Реализуется проект «Чистый город» (включая общественный проект «Народная роща»). Проект «Чистый город</w:t>
      </w:r>
      <w:r w:rsidRPr="00B11291">
        <w:rPr>
          <w:iCs/>
          <w:sz w:val="26"/>
          <w:szCs w:val="26"/>
        </w:rPr>
        <w:t>» – общегородское экологическое движ</w:t>
      </w:r>
      <w:r w:rsidRPr="00B11291">
        <w:rPr>
          <w:iCs/>
          <w:sz w:val="26"/>
          <w:szCs w:val="26"/>
        </w:rPr>
        <w:t>е</w:t>
      </w:r>
      <w:r w:rsidRPr="00B11291">
        <w:rPr>
          <w:iCs/>
          <w:sz w:val="26"/>
          <w:szCs w:val="26"/>
        </w:rPr>
        <w:t>ние, призванное способствовать решению проблемы чистоты города, благоустройства окружающей городской среды, становлению экологической культуры общества как совокупности практического и духовного опыта взаимодействия человечества с пр</w:t>
      </w:r>
      <w:r w:rsidRPr="00B11291">
        <w:rPr>
          <w:iCs/>
          <w:sz w:val="26"/>
          <w:szCs w:val="26"/>
        </w:rPr>
        <w:t>и</w:t>
      </w:r>
      <w:r w:rsidRPr="00B11291">
        <w:rPr>
          <w:iCs/>
          <w:sz w:val="26"/>
          <w:szCs w:val="26"/>
        </w:rPr>
        <w:t>родой, обеспечивающего его проживание и развитие. В рамках проекта реализуется общественное движение «Народная роща», в рамках которого проведены следующие акции:</w:t>
      </w:r>
    </w:p>
    <w:p w:rsidR="009C1E6F" w:rsidRPr="00B11291" w:rsidRDefault="00FC77D1" w:rsidP="00FC77D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6.1. </w:t>
      </w:r>
      <w:r w:rsidR="009C1E6F" w:rsidRPr="00B11291">
        <w:rPr>
          <w:iCs/>
          <w:sz w:val="26"/>
          <w:szCs w:val="26"/>
        </w:rPr>
        <w:t>Инвентаризация площадей с осуществленными ранее посадками с целью выявления погибших саженцев и подсадки новых.</w:t>
      </w:r>
    </w:p>
    <w:p w:rsidR="009C1E6F" w:rsidRPr="00B11291" w:rsidRDefault="00FC77D1" w:rsidP="00FC77D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6.2.</w:t>
      </w:r>
      <w:r w:rsidR="009C1E6F" w:rsidRPr="00B11291">
        <w:rPr>
          <w:iCs/>
          <w:sz w:val="26"/>
          <w:szCs w:val="26"/>
        </w:rPr>
        <w:t xml:space="preserve"> Озеленение следующих территорий:</w:t>
      </w:r>
    </w:p>
    <w:p w:rsidR="009C1E6F" w:rsidRPr="00B11291" w:rsidRDefault="009C1E6F" w:rsidP="00FC77D1">
      <w:pPr>
        <w:pStyle w:val="a6"/>
        <w:tabs>
          <w:tab w:val="left" w:pos="284"/>
        </w:tabs>
        <w:ind w:left="0" w:firstLine="709"/>
        <w:jc w:val="both"/>
        <w:rPr>
          <w:iCs/>
          <w:sz w:val="26"/>
          <w:szCs w:val="26"/>
        </w:rPr>
      </w:pPr>
      <w:r w:rsidRPr="00B11291">
        <w:rPr>
          <w:iCs/>
          <w:sz w:val="26"/>
          <w:szCs w:val="26"/>
        </w:rPr>
        <w:t>территория МБОУ «Центр образования № 29» (ул. Моченкова, 10). Для выса</w:t>
      </w:r>
      <w:r w:rsidRPr="00B11291">
        <w:rPr>
          <w:iCs/>
          <w:sz w:val="26"/>
          <w:szCs w:val="26"/>
        </w:rPr>
        <w:t>д</w:t>
      </w:r>
      <w:r w:rsidRPr="00B11291">
        <w:rPr>
          <w:iCs/>
          <w:sz w:val="26"/>
          <w:szCs w:val="26"/>
        </w:rPr>
        <w:t>ки были приглашены: представители ветеранских организаций города, горожане с с</w:t>
      </w:r>
      <w:r w:rsidRPr="00B11291">
        <w:rPr>
          <w:iCs/>
          <w:sz w:val="26"/>
          <w:szCs w:val="26"/>
        </w:rPr>
        <w:t>е</w:t>
      </w:r>
      <w:r w:rsidRPr="00B11291">
        <w:rPr>
          <w:iCs/>
          <w:sz w:val="26"/>
          <w:szCs w:val="26"/>
        </w:rPr>
        <w:t>мьями, представители АО «Апатит», организация «Народная роща», ру</w:t>
      </w:r>
      <w:r w:rsidR="00D45311">
        <w:rPr>
          <w:iCs/>
          <w:sz w:val="26"/>
          <w:szCs w:val="26"/>
        </w:rPr>
        <w:t>ководители мэрии города;</w:t>
      </w:r>
    </w:p>
    <w:p w:rsidR="009C1E6F" w:rsidRPr="00B11291" w:rsidRDefault="009C1E6F" w:rsidP="00FC77D1">
      <w:pPr>
        <w:pStyle w:val="12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B11291">
        <w:rPr>
          <w:rFonts w:ascii="Times New Roman" w:hAnsi="Times New Roman"/>
          <w:iCs/>
          <w:sz w:val="26"/>
          <w:szCs w:val="26"/>
        </w:rPr>
        <w:t xml:space="preserve">сквер между МБОУ «НОШ № 43» (Октябрьский пр., 67) и хоккейной коробкой на ул. Монтклер. </w:t>
      </w:r>
      <w:r w:rsidR="00D45311" w:rsidRPr="00D45311">
        <w:rPr>
          <w:rFonts w:ascii="Times New Roman" w:hAnsi="Times New Roman"/>
          <w:iCs/>
          <w:sz w:val="26"/>
          <w:szCs w:val="26"/>
        </w:rPr>
        <w:t>Для высадки были приглашены</w:t>
      </w:r>
      <w:r w:rsidRPr="00B11291">
        <w:rPr>
          <w:rFonts w:ascii="Times New Roman" w:hAnsi="Times New Roman"/>
          <w:iCs/>
          <w:sz w:val="26"/>
          <w:szCs w:val="26"/>
        </w:rPr>
        <w:t xml:space="preserve"> работники производства плоского проката компании «Северсталь»</w:t>
      </w:r>
      <w:r w:rsidR="00D45311">
        <w:rPr>
          <w:rFonts w:ascii="Times New Roman" w:hAnsi="Times New Roman"/>
          <w:iCs/>
          <w:sz w:val="26"/>
          <w:szCs w:val="26"/>
        </w:rPr>
        <w:t>;</w:t>
      </w:r>
    </w:p>
    <w:p w:rsidR="009C1E6F" w:rsidRPr="00B11291" w:rsidRDefault="009C1E6F" w:rsidP="00FC77D1">
      <w:pPr>
        <w:pStyle w:val="12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B11291">
        <w:rPr>
          <w:rFonts w:ascii="Times New Roman" w:hAnsi="Times New Roman"/>
          <w:iCs/>
          <w:sz w:val="26"/>
          <w:szCs w:val="26"/>
        </w:rPr>
        <w:t>высадка аллеи Спорта на территории парка «Серпант</w:t>
      </w:r>
      <w:r w:rsidR="00D45311">
        <w:rPr>
          <w:rFonts w:ascii="Times New Roman" w:hAnsi="Times New Roman"/>
          <w:iCs/>
          <w:sz w:val="26"/>
          <w:szCs w:val="26"/>
        </w:rPr>
        <w:t>ин» – высаживали ветер</w:t>
      </w:r>
      <w:r w:rsidR="00D45311">
        <w:rPr>
          <w:rFonts w:ascii="Times New Roman" w:hAnsi="Times New Roman"/>
          <w:iCs/>
          <w:sz w:val="26"/>
          <w:szCs w:val="26"/>
        </w:rPr>
        <w:t>а</w:t>
      </w:r>
      <w:r w:rsidR="00D45311">
        <w:rPr>
          <w:rFonts w:ascii="Times New Roman" w:hAnsi="Times New Roman"/>
          <w:iCs/>
          <w:sz w:val="26"/>
          <w:szCs w:val="26"/>
        </w:rPr>
        <w:t>ны спорта;</w:t>
      </w:r>
    </w:p>
    <w:p w:rsidR="009C1E6F" w:rsidRPr="00B11291" w:rsidRDefault="009C1E6F" w:rsidP="00FC77D1">
      <w:pPr>
        <w:pStyle w:val="12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B11291">
        <w:rPr>
          <w:rFonts w:ascii="Times New Roman" w:hAnsi="Times New Roman"/>
          <w:iCs/>
          <w:sz w:val="26"/>
          <w:szCs w:val="26"/>
        </w:rPr>
        <w:lastRenderedPageBreak/>
        <w:t>ул. Максима Горького, между домами 83,</w:t>
      </w:r>
      <w:r w:rsidR="00F841DA" w:rsidRPr="00B11291">
        <w:rPr>
          <w:rFonts w:ascii="Times New Roman" w:hAnsi="Times New Roman"/>
          <w:iCs/>
          <w:sz w:val="26"/>
          <w:szCs w:val="26"/>
        </w:rPr>
        <w:t xml:space="preserve"> </w:t>
      </w:r>
      <w:r w:rsidRPr="00B11291">
        <w:rPr>
          <w:rFonts w:ascii="Times New Roman" w:hAnsi="Times New Roman"/>
          <w:iCs/>
          <w:sz w:val="26"/>
          <w:szCs w:val="26"/>
        </w:rPr>
        <w:t>83А, 87А при участии школьник</w:t>
      </w:r>
      <w:r w:rsidR="00D45311">
        <w:rPr>
          <w:rFonts w:ascii="Times New Roman" w:hAnsi="Times New Roman"/>
          <w:iCs/>
          <w:sz w:val="26"/>
          <w:szCs w:val="26"/>
        </w:rPr>
        <w:t>ов, организации «Народная роща»;</w:t>
      </w:r>
    </w:p>
    <w:p w:rsidR="009C1E6F" w:rsidRPr="00B11291" w:rsidRDefault="009C1E6F" w:rsidP="00FC77D1">
      <w:pPr>
        <w:pStyle w:val="12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B11291">
        <w:rPr>
          <w:rFonts w:ascii="Times New Roman" w:hAnsi="Times New Roman"/>
          <w:iCs/>
          <w:sz w:val="26"/>
          <w:szCs w:val="26"/>
        </w:rPr>
        <w:t>высадка аллеи компании «Домнаремонт». Территория – разделительная полоса от Ок</w:t>
      </w:r>
      <w:r w:rsidR="00D45311">
        <w:rPr>
          <w:rFonts w:ascii="Times New Roman" w:hAnsi="Times New Roman"/>
          <w:iCs/>
          <w:sz w:val="26"/>
          <w:szCs w:val="26"/>
        </w:rPr>
        <w:t>тябрьского пр. до ул. Батюшкова;</w:t>
      </w:r>
    </w:p>
    <w:p w:rsidR="00303459" w:rsidRPr="00B11291" w:rsidRDefault="00303459" w:rsidP="00FC77D1">
      <w:pPr>
        <w:pStyle w:val="12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B11291">
        <w:rPr>
          <w:rFonts w:ascii="Times New Roman" w:hAnsi="Times New Roman"/>
          <w:sz w:val="26"/>
          <w:szCs w:val="26"/>
          <w:lang w:eastAsia="ru-RU"/>
        </w:rPr>
        <w:t>высадка аллеи 100-летия ВЛКСМ участник</w:t>
      </w:r>
      <w:r w:rsidR="00D45311">
        <w:rPr>
          <w:rFonts w:ascii="Times New Roman" w:hAnsi="Times New Roman"/>
          <w:sz w:val="26"/>
          <w:szCs w:val="26"/>
          <w:lang w:eastAsia="ru-RU"/>
        </w:rPr>
        <w:t>ами организации «Народная роща»;</w:t>
      </w:r>
      <w:r w:rsidRPr="00B1129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03459" w:rsidRPr="00B11291" w:rsidRDefault="009C1E6F" w:rsidP="00FC77D1">
      <w:pPr>
        <w:pStyle w:val="12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B11291">
        <w:rPr>
          <w:rFonts w:ascii="Times New Roman" w:hAnsi="Times New Roman"/>
          <w:iCs/>
          <w:sz w:val="26"/>
          <w:szCs w:val="26"/>
        </w:rPr>
        <w:t>высадка саженцев дерна силами сотрудников ресторана «</w:t>
      </w:r>
      <w:hyperlink r:id="rId8" w:history="1">
        <w:r w:rsidRPr="00B11291">
          <w:rPr>
            <w:rFonts w:ascii="Times New Roman" w:hAnsi="Times New Roman"/>
            <w:iCs/>
            <w:sz w:val="26"/>
            <w:szCs w:val="26"/>
          </w:rPr>
          <w:t>ПиццаФабрика</w:t>
        </w:r>
      </w:hyperlink>
      <w:r w:rsidR="00D45311">
        <w:rPr>
          <w:rFonts w:ascii="Times New Roman" w:hAnsi="Times New Roman"/>
          <w:iCs/>
          <w:sz w:val="26"/>
          <w:szCs w:val="26"/>
        </w:rPr>
        <w:t>» на ул. Монтклер, 20;</w:t>
      </w:r>
    </w:p>
    <w:p w:rsidR="00303459" w:rsidRPr="00B11291" w:rsidRDefault="00303459" w:rsidP="00FC77D1">
      <w:pPr>
        <w:pStyle w:val="12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B11291">
        <w:rPr>
          <w:rFonts w:ascii="Times New Roman" w:hAnsi="Times New Roman"/>
          <w:sz w:val="26"/>
          <w:szCs w:val="26"/>
          <w:lang w:eastAsia="ru-RU"/>
        </w:rPr>
        <w:t>территория вдоль дома по пр. Победы, 174. Участники – сотрудники ТЦ «Ма</w:t>
      </w:r>
      <w:r w:rsidRPr="00B11291">
        <w:rPr>
          <w:rFonts w:ascii="Times New Roman" w:hAnsi="Times New Roman"/>
          <w:sz w:val="26"/>
          <w:szCs w:val="26"/>
          <w:lang w:eastAsia="ru-RU"/>
        </w:rPr>
        <w:t>к</w:t>
      </w:r>
      <w:r w:rsidRPr="00B11291">
        <w:rPr>
          <w:rFonts w:ascii="Times New Roman" w:hAnsi="Times New Roman"/>
          <w:sz w:val="26"/>
          <w:szCs w:val="26"/>
          <w:lang w:eastAsia="ru-RU"/>
        </w:rPr>
        <w:t>си».</w:t>
      </w:r>
    </w:p>
    <w:p w:rsidR="009C1E6F" w:rsidRPr="00FC77D1" w:rsidRDefault="009C1E6F" w:rsidP="00FC77D1">
      <w:pPr>
        <w:pStyle w:val="1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B11291">
        <w:rPr>
          <w:rFonts w:ascii="Times New Roman" w:hAnsi="Times New Roman"/>
          <w:iCs/>
          <w:sz w:val="26"/>
          <w:szCs w:val="26"/>
        </w:rPr>
        <w:t xml:space="preserve"> </w:t>
      </w:r>
      <w:r w:rsidRPr="00FC77D1">
        <w:rPr>
          <w:rFonts w:ascii="Times New Roman" w:hAnsi="Times New Roman"/>
          <w:iCs/>
          <w:sz w:val="26"/>
          <w:szCs w:val="26"/>
        </w:rPr>
        <w:t xml:space="preserve">Общее количество саженцев – </w:t>
      </w:r>
      <w:r w:rsidR="00303459" w:rsidRPr="00FC77D1">
        <w:rPr>
          <w:rFonts w:ascii="Times New Roman" w:hAnsi="Times New Roman"/>
          <w:iCs/>
          <w:sz w:val="26"/>
          <w:szCs w:val="26"/>
        </w:rPr>
        <w:t>618</w:t>
      </w:r>
      <w:r w:rsidRPr="00FC77D1">
        <w:rPr>
          <w:rFonts w:ascii="Times New Roman" w:hAnsi="Times New Roman"/>
          <w:iCs/>
          <w:sz w:val="26"/>
          <w:szCs w:val="26"/>
        </w:rPr>
        <w:t xml:space="preserve"> шт. </w:t>
      </w:r>
    </w:p>
    <w:p w:rsidR="009C1E6F" w:rsidRPr="00B11291" w:rsidRDefault="00432491" w:rsidP="0043249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6.3.</w:t>
      </w:r>
      <w:r w:rsidR="009C1E6F" w:rsidRPr="00B11291">
        <w:rPr>
          <w:iCs/>
          <w:sz w:val="26"/>
          <w:szCs w:val="26"/>
        </w:rPr>
        <w:t xml:space="preserve"> Проведены общегородские субботники с участием предприятий, организ</w:t>
      </w:r>
      <w:r w:rsidR="009C1E6F" w:rsidRPr="00B11291">
        <w:rPr>
          <w:iCs/>
          <w:sz w:val="26"/>
          <w:szCs w:val="26"/>
        </w:rPr>
        <w:t>а</w:t>
      </w:r>
      <w:r w:rsidR="009C1E6F" w:rsidRPr="00B11291">
        <w:rPr>
          <w:iCs/>
          <w:sz w:val="26"/>
          <w:szCs w:val="26"/>
        </w:rPr>
        <w:t xml:space="preserve">ций и учреждений города. </w:t>
      </w:r>
      <w:r w:rsidR="00F841DA" w:rsidRPr="00B11291">
        <w:rPr>
          <w:iCs/>
          <w:sz w:val="26"/>
          <w:szCs w:val="26"/>
        </w:rPr>
        <w:t xml:space="preserve">Территория уборки: берег реки Шексны от Октябрьского моста до Усадьбы Гальских. </w:t>
      </w:r>
    </w:p>
    <w:p w:rsidR="009C1E6F" w:rsidRPr="00B11291" w:rsidRDefault="00432491" w:rsidP="00432491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6.4.</w:t>
      </w:r>
      <w:r w:rsidR="009C1E6F" w:rsidRPr="00B11291">
        <w:rPr>
          <w:iCs/>
          <w:sz w:val="26"/>
          <w:szCs w:val="26"/>
        </w:rPr>
        <w:t xml:space="preserve"> Проведен очередной конкурс «Цветущий город».</w:t>
      </w:r>
    </w:p>
    <w:p w:rsidR="000E0D93" w:rsidRPr="00B11291" w:rsidRDefault="00432491" w:rsidP="00B11291">
      <w:pPr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7. </w:t>
      </w:r>
      <w:r w:rsidR="006355AD" w:rsidRPr="00432491">
        <w:rPr>
          <w:iCs/>
          <w:sz w:val="26"/>
          <w:szCs w:val="26"/>
        </w:rPr>
        <w:t>Реализуется проект «Народный бюджет».</w:t>
      </w:r>
      <w:r w:rsidR="006355AD" w:rsidRPr="00B11291">
        <w:rPr>
          <w:b/>
          <w:iCs/>
          <w:sz w:val="26"/>
          <w:szCs w:val="26"/>
        </w:rPr>
        <w:t xml:space="preserve"> </w:t>
      </w:r>
      <w:r w:rsidR="006355AD" w:rsidRPr="00B11291">
        <w:rPr>
          <w:iCs/>
          <w:sz w:val="26"/>
          <w:szCs w:val="26"/>
        </w:rPr>
        <w:t>С марта 2014 года в рамках прое</w:t>
      </w:r>
      <w:r w:rsidR="006355AD" w:rsidRPr="00B11291">
        <w:rPr>
          <w:iCs/>
          <w:sz w:val="26"/>
          <w:szCs w:val="26"/>
        </w:rPr>
        <w:t>к</w:t>
      </w:r>
      <w:r w:rsidR="006355AD" w:rsidRPr="00B11291">
        <w:rPr>
          <w:iCs/>
          <w:sz w:val="26"/>
          <w:szCs w:val="26"/>
        </w:rPr>
        <w:t>та «Народный бюджет» реализуется второе</w:t>
      </w:r>
      <w:r w:rsidR="00887EDD">
        <w:rPr>
          <w:iCs/>
          <w:sz w:val="26"/>
          <w:szCs w:val="26"/>
        </w:rPr>
        <w:t xml:space="preserve"> направление – «Народный бюджет-</w:t>
      </w:r>
      <w:r w:rsidR="006355AD" w:rsidRPr="00B11291">
        <w:rPr>
          <w:iCs/>
          <w:sz w:val="26"/>
          <w:szCs w:val="26"/>
        </w:rPr>
        <w:t>ТОС». Его целью является создание дополнительной мотивации для жителей города к созд</w:t>
      </w:r>
      <w:r w:rsidR="006355AD" w:rsidRPr="00B11291">
        <w:rPr>
          <w:iCs/>
          <w:sz w:val="26"/>
          <w:szCs w:val="26"/>
        </w:rPr>
        <w:t>а</w:t>
      </w:r>
      <w:r w:rsidR="006355AD" w:rsidRPr="00B11291">
        <w:rPr>
          <w:iCs/>
          <w:sz w:val="26"/>
          <w:szCs w:val="26"/>
        </w:rPr>
        <w:t>нию территориальных общественных самоуправлений, самоорганизации на основе коллективных и личных интересов, взаимной помощи и поддержки для развития и</w:t>
      </w:r>
      <w:r w:rsidR="006355AD" w:rsidRPr="00B11291">
        <w:rPr>
          <w:iCs/>
          <w:sz w:val="26"/>
          <w:szCs w:val="26"/>
        </w:rPr>
        <w:t>н</w:t>
      </w:r>
      <w:r w:rsidR="006355AD" w:rsidRPr="00B11291">
        <w:rPr>
          <w:iCs/>
          <w:sz w:val="26"/>
          <w:szCs w:val="26"/>
        </w:rPr>
        <w:t xml:space="preserve">фраструктуры территории и улучшения условий проживания. </w:t>
      </w:r>
    </w:p>
    <w:p w:rsidR="00432491" w:rsidRDefault="00432491" w:rsidP="00B11291">
      <w:pPr>
        <w:jc w:val="both"/>
        <w:rPr>
          <w:sz w:val="26"/>
          <w:szCs w:val="26"/>
        </w:rPr>
      </w:pPr>
    </w:p>
    <w:p w:rsidR="00846E24" w:rsidRDefault="00564DD0" w:rsidP="00846E24">
      <w:pPr>
        <w:jc w:val="center"/>
        <w:rPr>
          <w:sz w:val="26"/>
          <w:szCs w:val="26"/>
        </w:rPr>
      </w:pPr>
      <w:r w:rsidRPr="00B11291">
        <w:rPr>
          <w:sz w:val="26"/>
          <w:szCs w:val="26"/>
        </w:rPr>
        <w:t>Мероприятия,</w:t>
      </w:r>
      <w:r w:rsidR="00EB456D">
        <w:rPr>
          <w:sz w:val="26"/>
          <w:szCs w:val="26"/>
        </w:rPr>
        <w:t xml:space="preserve"> </w:t>
      </w:r>
      <w:r w:rsidRPr="00B11291">
        <w:rPr>
          <w:sz w:val="26"/>
          <w:szCs w:val="26"/>
        </w:rPr>
        <w:t>реализованные в</w:t>
      </w:r>
      <w:r w:rsidR="00EB456D">
        <w:rPr>
          <w:sz w:val="26"/>
          <w:szCs w:val="26"/>
        </w:rPr>
        <w:t xml:space="preserve"> </w:t>
      </w:r>
      <w:r w:rsidRPr="00B11291">
        <w:rPr>
          <w:sz w:val="26"/>
          <w:szCs w:val="26"/>
        </w:rPr>
        <w:t>2018 году в рамках</w:t>
      </w:r>
    </w:p>
    <w:p w:rsidR="00564DD0" w:rsidRDefault="00564DD0" w:rsidP="00846E24">
      <w:pPr>
        <w:jc w:val="center"/>
        <w:rPr>
          <w:sz w:val="26"/>
          <w:szCs w:val="26"/>
        </w:rPr>
      </w:pPr>
      <w:r w:rsidRPr="00B11291">
        <w:rPr>
          <w:sz w:val="26"/>
          <w:szCs w:val="26"/>
        </w:rPr>
        <w:t>проекта «Народный бюджет-ТОС»</w:t>
      </w:r>
    </w:p>
    <w:p w:rsidR="00846E24" w:rsidRPr="00B11291" w:rsidRDefault="00846E24" w:rsidP="00846E24">
      <w:pPr>
        <w:jc w:val="center"/>
        <w:rPr>
          <w:sz w:val="26"/>
          <w:szCs w:val="26"/>
        </w:rPr>
      </w:pPr>
    </w:p>
    <w:tbl>
      <w:tblPr>
        <w:tblStyle w:val="af1"/>
        <w:tblW w:w="9649" w:type="dxa"/>
        <w:tblLook w:val="04A0" w:firstRow="1" w:lastRow="0" w:firstColumn="1" w:lastColumn="0" w:noHBand="0" w:noVBand="1"/>
      </w:tblPr>
      <w:tblGrid>
        <w:gridCol w:w="8248"/>
        <w:gridCol w:w="1401"/>
      </w:tblGrid>
      <w:tr w:rsidR="00432491" w:rsidRPr="00432491" w:rsidTr="00094E94">
        <w:trPr>
          <w:trHeight w:val="339"/>
          <w:tblHeader/>
        </w:trPr>
        <w:tc>
          <w:tcPr>
            <w:tcW w:w="8248" w:type="dxa"/>
            <w:vAlign w:val="center"/>
          </w:tcPr>
          <w:p w:rsidR="00846E24" w:rsidRDefault="00846E24" w:rsidP="00432491">
            <w:pPr>
              <w:jc w:val="center"/>
              <w:rPr>
                <w:sz w:val="26"/>
                <w:szCs w:val="26"/>
              </w:rPr>
            </w:pPr>
          </w:p>
          <w:p w:rsidR="00432491" w:rsidRPr="00432491" w:rsidRDefault="00432491" w:rsidP="00432491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Мероприятие</w:t>
            </w:r>
          </w:p>
          <w:p w:rsidR="00432491" w:rsidRPr="00432491" w:rsidRDefault="00432491" w:rsidP="00432491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  <w:hideMark/>
          </w:tcPr>
          <w:p w:rsidR="00432491" w:rsidRPr="00432491" w:rsidRDefault="00432491" w:rsidP="00432491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Сумма,</w:t>
            </w:r>
          </w:p>
          <w:p w:rsidR="00432491" w:rsidRPr="00432491" w:rsidRDefault="00887EDD" w:rsidP="00432491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млн</w:t>
            </w:r>
            <w:r w:rsidR="00432491" w:rsidRPr="00432491">
              <w:rPr>
                <w:sz w:val="26"/>
                <w:szCs w:val="26"/>
              </w:rPr>
              <w:t xml:space="preserve"> руб.</w:t>
            </w:r>
          </w:p>
        </w:tc>
      </w:tr>
      <w:tr w:rsidR="00432491" w:rsidRPr="00432491" w:rsidTr="00432491">
        <w:trPr>
          <w:trHeight w:val="339"/>
        </w:trPr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bCs/>
                <w:sz w:val="26"/>
                <w:szCs w:val="26"/>
              </w:rPr>
              <w:t>Проект «Народный бюджет-ТОС»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432491">
              <w:rPr>
                <w:bCs/>
                <w:sz w:val="26"/>
                <w:szCs w:val="26"/>
              </w:rPr>
              <w:t>37,5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887EDD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 xml:space="preserve">Тротуар по ул. Годовикова вдоль дома № 4 до дома № 12; </w:t>
            </w:r>
            <w:r w:rsidR="00887EDD">
              <w:rPr>
                <w:sz w:val="26"/>
                <w:szCs w:val="26"/>
              </w:rPr>
              <w:t>п</w:t>
            </w:r>
            <w:r w:rsidRPr="00432491">
              <w:rPr>
                <w:sz w:val="26"/>
                <w:szCs w:val="26"/>
              </w:rPr>
              <w:t>роезд и тр</w:t>
            </w:r>
            <w:r w:rsidRPr="00432491">
              <w:rPr>
                <w:sz w:val="26"/>
                <w:szCs w:val="26"/>
              </w:rPr>
              <w:t>о</w:t>
            </w:r>
            <w:r w:rsidRPr="00432491">
              <w:rPr>
                <w:sz w:val="26"/>
                <w:szCs w:val="26"/>
              </w:rPr>
              <w:t xml:space="preserve">туар в районе МБОУ «Центр образования № 32» (ул. Ленинградская, 14) 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2,0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Реконструкция существующей детской спортивно-игровой площадки (горка, сцена, баскетбольная площадка, хоккейная коробка) с устано</w:t>
            </w:r>
            <w:r w:rsidRPr="00432491">
              <w:rPr>
                <w:sz w:val="26"/>
                <w:szCs w:val="26"/>
              </w:rPr>
              <w:t>в</w:t>
            </w:r>
            <w:r w:rsidRPr="00432491">
              <w:rPr>
                <w:sz w:val="26"/>
                <w:szCs w:val="26"/>
              </w:rPr>
              <w:t>кой дополнительного оборудования/элементов между домами №№ 18Б и 32</w:t>
            </w:r>
            <w:r w:rsidR="00887EDD">
              <w:rPr>
                <w:rFonts w:eastAsiaTheme="minorHAnsi"/>
                <w:sz w:val="26"/>
                <w:szCs w:val="26"/>
              </w:rPr>
              <w:t xml:space="preserve"> </w:t>
            </w:r>
            <w:r w:rsidRPr="00432491">
              <w:rPr>
                <w:sz w:val="26"/>
                <w:szCs w:val="26"/>
              </w:rPr>
              <w:t>по Шекснинскому пр.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1,5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Установка игрового комплекса на территории МКД по адресу: Шек</w:t>
            </w:r>
            <w:r w:rsidRPr="00432491">
              <w:rPr>
                <w:sz w:val="26"/>
                <w:szCs w:val="26"/>
              </w:rPr>
              <w:t>с</w:t>
            </w:r>
            <w:r w:rsidRPr="00432491">
              <w:rPr>
                <w:sz w:val="26"/>
                <w:szCs w:val="26"/>
              </w:rPr>
              <w:t>нинский пр., 23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1,5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 xml:space="preserve">Хоккейная коробка на территории сквера вдоль ул. Годовикова 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1,5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Сквер на территории между домами № 8 по ул. Наседкина и № 9 по ул.</w:t>
            </w:r>
            <w:r w:rsidR="00887EDD">
              <w:rPr>
                <w:sz w:val="26"/>
                <w:szCs w:val="26"/>
              </w:rPr>
              <w:t> </w:t>
            </w:r>
            <w:r w:rsidRPr="00432491">
              <w:rPr>
                <w:sz w:val="26"/>
                <w:szCs w:val="26"/>
              </w:rPr>
              <w:t>Любецкой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1,5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 xml:space="preserve">Зеленая зона с тротуарами на земельном участке между домами №№ 28, 22а, 24б по ул. Химиков 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1,5</w:t>
            </w:r>
          </w:p>
        </w:tc>
      </w:tr>
      <w:tr w:rsidR="00432491" w:rsidRPr="00432491" w:rsidTr="00432491">
        <w:trPr>
          <w:trHeight w:val="299"/>
        </w:trPr>
        <w:tc>
          <w:tcPr>
            <w:tcW w:w="8248" w:type="dxa"/>
            <w:vMerge w:val="restart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Установка светофорного объекта на перекрестке улиц К. Беляева и Юбилейная</w:t>
            </w:r>
            <w:r w:rsidR="00887EDD">
              <w:rPr>
                <w:rFonts w:eastAsiaTheme="minorHAnsi"/>
                <w:sz w:val="26"/>
                <w:szCs w:val="26"/>
              </w:rPr>
              <w:t xml:space="preserve"> </w:t>
            </w:r>
            <w:r w:rsidRPr="00432491">
              <w:rPr>
                <w:sz w:val="26"/>
                <w:szCs w:val="26"/>
              </w:rPr>
              <w:t>(совместная инициатива ТОС «25 мкр» и «Электрон»)</w:t>
            </w:r>
          </w:p>
        </w:tc>
        <w:tc>
          <w:tcPr>
            <w:tcW w:w="1401" w:type="dxa"/>
            <w:vMerge w:val="restart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3,5</w:t>
            </w:r>
          </w:p>
        </w:tc>
      </w:tr>
      <w:tr w:rsidR="00432491" w:rsidRPr="00432491" w:rsidTr="00432491">
        <w:trPr>
          <w:trHeight w:val="299"/>
        </w:trPr>
        <w:tc>
          <w:tcPr>
            <w:tcW w:w="0" w:type="auto"/>
            <w:vMerge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432491" w:rsidRPr="00432491" w:rsidRDefault="00432491" w:rsidP="00846E24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887EDD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Тротуар у МБОУ «СОШ № 3», с</w:t>
            </w:r>
            <w:r w:rsidR="00432491" w:rsidRPr="00432491">
              <w:rPr>
                <w:sz w:val="26"/>
                <w:szCs w:val="26"/>
              </w:rPr>
              <w:t>портивная площадка на территории МБОУ «СОШ № 3» (пр.</w:t>
            </w:r>
            <w:r>
              <w:rPr>
                <w:sz w:val="26"/>
                <w:szCs w:val="26"/>
              </w:rPr>
              <w:t> </w:t>
            </w:r>
            <w:r w:rsidR="00432491" w:rsidRPr="00432491">
              <w:rPr>
                <w:sz w:val="26"/>
                <w:szCs w:val="26"/>
              </w:rPr>
              <w:t xml:space="preserve">Строителей, 11б) 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2,5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Детский игровой комплекс во дворе домов №№ 33, 33а по ул. Наб</w:t>
            </w:r>
            <w:r w:rsidRPr="00432491">
              <w:rPr>
                <w:sz w:val="26"/>
                <w:szCs w:val="26"/>
              </w:rPr>
              <w:t>е</w:t>
            </w:r>
            <w:r w:rsidRPr="00432491">
              <w:rPr>
                <w:sz w:val="26"/>
                <w:szCs w:val="26"/>
              </w:rPr>
              <w:lastRenderedPageBreak/>
              <w:t>режной 9 (2 этапа)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lastRenderedPageBreak/>
              <w:t>2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lastRenderedPageBreak/>
              <w:t>Спортивный комплекс на территории МБОУ «СОШ № 25» (ул. Наб</w:t>
            </w:r>
            <w:r w:rsidRPr="00432491">
              <w:rPr>
                <w:sz w:val="26"/>
                <w:szCs w:val="26"/>
              </w:rPr>
              <w:t>е</w:t>
            </w:r>
            <w:r w:rsidRPr="00432491">
              <w:rPr>
                <w:sz w:val="26"/>
                <w:szCs w:val="26"/>
              </w:rPr>
              <w:t xml:space="preserve">режная, 55) 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2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Установка детского игрового комплекса во дворе дома № 2 по ул. Н</w:t>
            </w:r>
            <w:r w:rsidRPr="00432491">
              <w:rPr>
                <w:sz w:val="26"/>
                <w:szCs w:val="26"/>
              </w:rPr>
              <w:t>о</w:t>
            </w:r>
            <w:r w:rsidRPr="00432491">
              <w:rPr>
                <w:sz w:val="26"/>
                <w:szCs w:val="26"/>
              </w:rPr>
              <w:t>вая Школьная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1,5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887EDD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Возрождение двора с агитплощадкой между домами</w:t>
            </w:r>
            <w:r w:rsidR="00887EDD">
              <w:rPr>
                <w:sz w:val="26"/>
                <w:szCs w:val="26"/>
              </w:rPr>
              <w:t xml:space="preserve"> по ул.</w:t>
            </w:r>
            <w:r w:rsidRPr="00432491">
              <w:rPr>
                <w:sz w:val="26"/>
                <w:szCs w:val="26"/>
              </w:rPr>
              <w:t xml:space="preserve"> Ветеранов 26, 24</w:t>
            </w:r>
            <w:r w:rsidR="00887EDD">
              <w:rPr>
                <w:sz w:val="26"/>
                <w:szCs w:val="26"/>
              </w:rPr>
              <w:t xml:space="preserve"> и ул. </w:t>
            </w:r>
            <w:r w:rsidRPr="00432491">
              <w:rPr>
                <w:sz w:val="26"/>
                <w:szCs w:val="26"/>
              </w:rPr>
              <w:t>Пионерск</w:t>
            </w:r>
            <w:r w:rsidR="00887EDD">
              <w:rPr>
                <w:sz w:val="26"/>
                <w:szCs w:val="26"/>
              </w:rPr>
              <w:t>ой,</w:t>
            </w:r>
            <w:r w:rsidRPr="00432491">
              <w:rPr>
                <w:sz w:val="26"/>
                <w:szCs w:val="26"/>
              </w:rPr>
              <w:t xml:space="preserve"> 22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2,5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887EDD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Благоустройство территории МБОУ «СОШ № 30» (ул. К.</w:t>
            </w:r>
            <w:r w:rsidR="00887EDD">
              <w:rPr>
                <w:sz w:val="26"/>
                <w:szCs w:val="26"/>
              </w:rPr>
              <w:t> </w:t>
            </w:r>
            <w:r w:rsidRPr="00432491">
              <w:rPr>
                <w:sz w:val="26"/>
                <w:szCs w:val="26"/>
              </w:rPr>
              <w:t xml:space="preserve">Белова, 51); </w:t>
            </w:r>
            <w:r w:rsidR="00887EDD">
              <w:rPr>
                <w:sz w:val="26"/>
                <w:szCs w:val="26"/>
              </w:rPr>
              <w:t>н</w:t>
            </w:r>
            <w:r w:rsidRPr="00432491">
              <w:rPr>
                <w:sz w:val="26"/>
                <w:szCs w:val="26"/>
              </w:rPr>
              <w:t>аружное освещение и благоустройст</w:t>
            </w:r>
            <w:r w:rsidR="00887EDD">
              <w:rPr>
                <w:sz w:val="26"/>
                <w:szCs w:val="26"/>
              </w:rPr>
              <w:t>во аллеи от дома № 13 до дома № </w:t>
            </w:r>
            <w:r w:rsidRPr="00432491">
              <w:rPr>
                <w:sz w:val="26"/>
                <w:szCs w:val="26"/>
              </w:rPr>
              <w:t>9а по ул.</w:t>
            </w:r>
            <w:r w:rsidR="00887EDD">
              <w:rPr>
                <w:sz w:val="26"/>
                <w:szCs w:val="26"/>
              </w:rPr>
              <w:t> </w:t>
            </w:r>
            <w:r w:rsidRPr="00432491">
              <w:rPr>
                <w:sz w:val="26"/>
                <w:szCs w:val="26"/>
              </w:rPr>
              <w:t xml:space="preserve">Олимпийской; </w:t>
            </w:r>
            <w:r w:rsidR="00887EDD">
              <w:rPr>
                <w:sz w:val="26"/>
                <w:szCs w:val="26"/>
              </w:rPr>
              <w:t>б</w:t>
            </w:r>
            <w:r w:rsidRPr="00432491">
              <w:rPr>
                <w:sz w:val="26"/>
                <w:szCs w:val="26"/>
              </w:rPr>
              <w:t xml:space="preserve">лагоустройство территории у дома № 190 по пр. Победы 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2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 xml:space="preserve">Сквер с детской площадкой на территории между домами </w:t>
            </w:r>
            <w:r w:rsidR="00887EDD">
              <w:rPr>
                <w:sz w:val="26"/>
                <w:szCs w:val="26"/>
              </w:rPr>
              <w:t xml:space="preserve">№№ </w:t>
            </w:r>
            <w:r w:rsidRPr="00432491">
              <w:rPr>
                <w:sz w:val="26"/>
                <w:szCs w:val="26"/>
              </w:rPr>
              <w:t>98б, 98в, 100б, 96а по ул. Ленина (2 этап)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1,5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 xml:space="preserve">Спортивная площадка «Спортивная семья» на пустыре в районе домов №№ 25, 27, 29, 31 по ул. Беляева 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1,0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 xml:space="preserve">Комплексная спортивная площадка на территории МБОУ «СОШ № 19» (ул. Суворова, 5) 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2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Сквер на территории между МБОУ «НОШ № 43» (Октябрьский пр., 67) и хоккейной площадкой по ул. Монтклер (2 этап)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1,5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B1129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Спортивная пло</w:t>
            </w:r>
            <w:r w:rsidR="00887EDD">
              <w:rPr>
                <w:sz w:val="26"/>
                <w:szCs w:val="26"/>
              </w:rPr>
              <w:t>щадка на территории МБОУ «СОШ № </w:t>
            </w:r>
            <w:r w:rsidRPr="00432491">
              <w:rPr>
                <w:sz w:val="26"/>
                <w:szCs w:val="26"/>
              </w:rPr>
              <w:t>28» (ул.</w:t>
            </w:r>
            <w:r w:rsidR="00887EDD">
              <w:rPr>
                <w:sz w:val="26"/>
                <w:szCs w:val="26"/>
              </w:rPr>
              <w:t> </w:t>
            </w:r>
            <w:r w:rsidRPr="00432491">
              <w:rPr>
                <w:sz w:val="26"/>
                <w:szCs w:val="26"/>
              </w:rPr>
              <w:t xml:space="preserve">Краснодонцев, 40), уличные тренажеры 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2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887EDD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 xml:space="preserve">Установка двух детских игровых комплексов рядом с домами </w:t>
            </w:r>
            <w:r w:rsidR="00887EDD">
              <w:rPr>
                <w:sz w:val="26"/>
                <w:szCs w:val="26"/>
              </w:rPr>
              <w:t xml:space="preserve">по </w:t>
            </w:r>
            <w:r w:rsidRPr="00432491">
              <w:rPr>
                <w:sz w:val="26"/>
                <w:szCs w:val="26"/>
              </w:rPr>
              <w:t xml:space="preserve">ул. Архангельская, 100 и </w:t>
            </w:r>
            <w:r w:rsidR="00887EDD">
              <w:rPr>
                <w:sz w:val="26"/>
                <w:szCs w:val="26"/>
              </w:rPr>
              <w:t>ул. </w:t>
            </w:r>
            <w:r w:rsidRPr="00432491">
              <w:rPr>
                <w:sz w:val="26"/>
                <w:szCs w:val="26"/>
              </w:rPr>
              <w:t>Боршодск</w:t>
            </w:r>
            <w:r w:rsidR="00887EDD">
              <w:rPr>
                <w:sz w:val="26"/>
                <w:szCs w:val="26"/>
              </w:rPr>
              <w:t>ой</w:t>
            </w:r>
            <w:r w:rsidRPr="00432491">
              <w:rPr>
                <w:sz w:val="26"/>
                <w:szCs w:val="26"/>
              </w:rPr>
              <w:t>, 26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1,5</w:t>
            </w:r>
          </w:p>
        </w:tc>
      </w:tr>
      <w:tr w:rsidR="00432491" w:rsidRPr="00432491" w:rsidTr="00432491">
        <w:tc>
          <w:tcPr>
            <w:tcW w:w="8248" w:type="dxa"/>
            <w:hideMark/>
          </w:tcPr>
          <w:p w:rsidR="00432491" w:rsidRPr="00432491" w:rsidRDefault="00432491" w:rsidP="00887EDD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Установка детской площадки между домами №№ 33, 35 по ул. Перв</w:t>
            </w:r>
            <w:r w:rsidRPr="00432491">
              <w:rPr>
                <w:sz w:val="26"/>
                <w:szCs w:val="26"/>
              </w:rPr>
              <w:t>о</w:t>
            </w:r>
            <w:r w:rsidRPr="00432491">
              <w:rPr>
                <w:sz w:val="26"/>
                <w:szCs w:val="26"/>
              </w:rPr>
              <w:t xml:space="preserve">майская; </w:t>
            </w:r>
            <w:r w:rsidR="00887EDD">
              <w:rPr>
                <w:sz w:val="26"/>
                <w:szCs w:val="26"/>
              </w:rPr>
              <w:t>у</w:t>
            </w:r>
            <w:r w:rsidRPr="00432491">
              <w:rPr>
                <w:sz w:val="26"/>
                <w:szCs w:val="26"/>
              </w:rPr>
              <w:t>становка детской площадки во дворе домов</w:t>
            </w:r>
            <w:r w:rsidR="00887EDD">
              <w:rPr>
                <w:sz w:val="26"/>
                <w:szCs w:val="26"/>
              </w:rPr>
              <w:t xml:space="preserve"> №№</w:t>
            </w:r>
            <w:r w:rsidRPr="00432491">
              <w:rPr>
                <w:sz w:val="26"/>
                <w:szCs w:val="26"/>
              </w:rPr>
              <w:t xml:space="preserve"> 36, 38, 46, 32 по ул. Первомайск</w:t>
            </w:r>
            <w:r w:rsidR="00887EDD">
              <w:rPr>
                <w:sz w:val="26"/>
                <w:szCs w:val="26"/>
              </w:rPr>
              <w:t>ой</w:t>
            </w:r>
          </w:p>
        </w:tc>
        <w:tc>
          <w:tcPr>
            <w:tcW w:w="1401" w:type="dxa"/>
            <w:hideMark/>
          </w:tcPr>
          <w:p w:rsidR="00432491" w:rsidRPr="00432491" w:rsidRDefault="00432491" w:rsidP="00846E24">
            <w:pPr>
              <w:ind w:right="6"/>
              <w:jc w:val="center"/>
              <w:rPr>
                <w:rFonts w:eastAsiaTheme="minorHAnsi"/>
                <w:sz w:val="26"/>
                <w:szCs w:val="26"/>
              </w:rPr>
            </w:pPr>
            <w:r w:rsidRPr="00432491">
              <w:rPr>
                <w:sz w:val="26"/>
                <w:szCs w:val="26"/>
              </w:rPr>
              <w:t>2</w:t>
            </w:r>
          </w:p>
        </w:tc>
      </w:tr>
    </w:tbl>
    <w:p w:rsidR="00846E24" w:rsidRDefault="00432491" w:rsidP="00846E24">
      <w:pPr>
        <w:widowControl/>
        <w:autoSpaceDE/>
        <w:autoSpaceDN/>
        <w:adjustRightInd/>
        <w:ind w:firstLine="709"/>
        <w:jc w:val="both"/>
        <w:rPr>
          <w:i/>
          <w:sz w:val="26"/>
          <w:szCs w:val="26"/>
        </w:rPr>
      </w:pPr>
      <w:r w:rsidRPr="00846E24">
        <w:rPr>
          <w:sz w:val="26"/>
          <w:szCs w:val="26"/>
        </w:rPr>
        <w:t xml:space="preserve">8. </w:t>
      </w:r>
      <w:r w:rsidR="00E55D95" w:rsidRPr="00846E24">
        <w:rPr>
          <w:sz w:val="26"/>
          <w:szCs w:val="26"/>
        </w:rPr>
        <w:t>Ведется регулярная работа по направлению</w:t>
      </w:r>
      <w:r w:rsidR="00E55D95" w:rsidRPr="00846E24">
        <w:rPr>
          <w:i/>
          <w:sz w:val="26"/>
          <w:szCs w:val="26"/>
        </w:rPr>
        <w:t xml:space="preserve"> </w:t>
      </w:r>
      <w:r w:rsidR="00E55D95" w:rsidRPr="00846E24">
        <w:rPr>
          <w:sz w:val="26"/>
          <w:szCs w:val="26"/>
        </w:rPr>
        <w:t>«Формирование положительного имиджа города» Для формирования положительного имиджа города в 2018 году пр</w:t>
      </w:r>
      <w:r w:rsidR="00E55D95" w:rsidRPr="00846E24">
        <w:rPr>
          <w:sz w:val="26"/>
          <w:szCs w:val="26"/>
        </w:rPr>
        <w:t>о</w:t>
      </w:r>
      <w:r w:rsidR="00E55D95" w:rsidRPr="00846E24">
        <w:rPr>
          <w:sz w:val="26"/>
          <w:szCs w:val="26"/>
        </w:rPr>
        <w:t xml:space="preserve">веден ряд имиджевых мероприятий: </w:t>
      </w:r>
    </w:p>
    <w:p w:rsidR="00846E24" w:rsidRPr="00846E24" w:rsidRDefault="00846E24" w:rsidP="00846E24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846E24">
        <w:rPr>
          <w:sz w:val="26"/>
          <w:szCs w:val="26"/>
        </w:rPr>
        <w:t xml:space="preserve">8.1. </w:t>
      </w:r>
      <w:r w:rsidR="00E55D95" w:rsidRPr="00846E24">
        <w:rPr>
          <w:sz w:val="26"/>
          <w:szCs w:val="26"/>
        </w:rPr>
        <w:t xml:space="preserve">22 февраля </w:t>
      </w:r>
      <w:r w:rsidR="00887EDD">
        <w:rPr>
          <w:sz w:val="26"/>
          <w:szCs w:val="26"/>
        </w:rPr>
        <w:t xml:space="preserve">2018 года </w:t>
      </w:r>
      <w:r w:rsidR="00E55D95" w:rsidRPr="00846E24">
        <w:rPr>
          <w:sz w:val="26"/>
          <w:szCs w:val="26"/>
        </w:rPr>
        <w:t>– встреча мэра с меценатами города, награждение д</w:t>
      </w:r>
      <w:r w:rsidR="00E55D95" w:rsidRPr="00846E24">
        <w:rPr>
          <w:sz w:val="26"/>
          <w:szCs w:val="26"/>
        </w:rPr>
        <w:t>и</w:t>
      </w:r>
      <w:r w:rsidR="00E55D95" w:rsidRPr="00846E24">
        <w:rPr>
          <w:sz w:val="26"/>
          <w:szCs w:val="26"/>
        </w:rPr>
        <w:t>пломами мэра.</w:t>
      </w:r>
    </w:p>
    <w:p w:rsidR="00E55D95" w:rsidRPr="00846E24" w:rsidRDefault="00846E24" w:rsidP="00846E24">
      <w:pPr>
        <w:widowControl/>
        <w:autoSpaceDE/>
        <w:autoSpaceDN/>
        <w:adjustRightInd/>
        <w:ind w:firstLine="709"/>
        <w:jc w:val="both"/>
        <w:rPr>
          <w:i/>
          <w:sz w:val="26"/>
          <w:szCs w:val="26"/>
        </w:rPr>
      </w:pPr>
      <w:r w:rsidRPr="00846E24">
        <w:rPr>
          <w:sz w:val="26"/>
          <w:szCs w:val="26"/>
        </w:rPr>
        <w:t xml:space="preserve">8.2. </w:t>
      </w:r>
      <w:r w:rsidR="00E55D95" w:rsidRPr="00846E24">
        <w:rPr>
          <w:sz w:val="26"/>
          <w:szCs w:val="26"/>
        </w:rPr>
        <w:t>Участие в</w:t>
      </w:r>
      <w:r w:rsidR="00E55D95" w:rsidRPr="00B11291">
        <w:rPr>
          <w:sz w:val="26"/>
          <w:szCs w:val="26"/>
        </w:rPr>
        <w:t xml:space="preserve"> реализации проекта «Сердце города».</w:t>
      </w:r>
    </w:p>
    <w:p w:rsidR="003A1A4A" w:rsidRDefault="003A1A4A" w:rsidP="003A1A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8.3. </w:t>
      </w:r>
      <w:r w:rsidR="00E55D95" w:rsidRPr="00B11291">
        <w:rPr>
          <w:sz w:val="26"/>
          <w:szCs w:val="26"/>
        </w:rPr>
        <w:t>Продвижение событий в рамках деятельности Череповецкого музейного объединения и развития туризма в городе (участие в конкурсе видеороликов «Диво России», проработка линейки сувенирной продукции для музейной лавки, подготовка полиграфических материалов для туристов и туроператоров, презентация города в т</w:t>
      </w:r>
      <w:r w:rsidR="00E55D95" w:rsidRPr="00B11291">
        <w:rPr>
          <w:sz w:val="26"/>
          <w:szCs w:val="26"/>
        </w:rPr>
        <w:t>у</w:t>
      </w:r>
      <w:r w:rsidR="00E55D95" w:rsidRPr="00B11291">
        <w:rPr>
          <w:sz w:val="26"/>
          <w:szCs w:val="26"/>
        </w:rPr>
        <w:t>ристических выставках «Ворота Севера»</w:t>
      </w:r>
      <w:r w:rsidR="0072036A">
        <w:rPr>
          <w:sz w:val="26"/>
          <w:szCs w:val="26"/>
        </w:rPr>
        <w:t xml:space="preserve"> </w:t>
      </w:r>
      <w:r w:rsidR="0072036A" w:rsidRPr="00FC77D1">
        <w:rPr>
          <w:iCs/>
          <w:sz w:val="26"/>
          <w:szCs w:val="26"/>
        </w:rPr>
        <w:t>–</w:t>
      </w:r>
      <w:r w:rsidR="0072036A">
        <w:rPr>
          <w:sz w:val="26"/>
          <w:szCs w:val="26"/>
        </w:rPr>
        <w:t xml:space="preserve"> </w:t>
      </w:r>
      <w:r w:rsidR="00E55D95" w:rsidRPr="00B11291">
        <w:rPr>
          <w:sz w:val="26"/>
          <w:szCs w:val="26"/>
        </w:rPr>
        <w:t xml:space="preserve">г. Вологда, и «Интурмаркет» </w:t>
      </w:r>
      <w:r w:rsidR="0072036A" w:rsidRPr="00FC77D1">
        <w:rPr>
          <w:iCs/>
          <w:sz w:val="26"/>
          <w:szCs w:val="26"/>
        </w:rPr>
        <w:t>–</w:t>
      </w:r>
      <w:r w:rsidR="00E55D95" w:rsidRPr="00B11291">
        <w:rPr>
          <w:sz w:val="26"/>
          <w:szCs w:val="26"/>
        </w:rPr>
        <w:t xml:space="preserve"> г. Москва, </w:t>
      </w:r>
      <w:r w:rsidR="00564DD0" w:rsidRPr="00B11291">
        <w:rPr>
          <w:sz w:val="26"/>
          <w:szCs w:val="26"/>
        </w:rPr>
        <w:t xml:space="preserve">Международная выставка «Отдых» </w:t>
      </w:r>
      <w:r w:rsidR="0072036A" w:rsidRPr="00FC77D1">
        <w:rPr>
          <w:iCs/>
          <w:sz w:val="26"/>
          <w:szCs w:val="26"/>
        </w:rPr>
        <w:t>–</w:t>
      </w:r>
      <w:r w:rsidR="00564DD0" w:rsidRPr="00B11291">
        <w:rPr>
          <w:sz w:val="26"/>
          <w:szCs w:val="26"/>
        </w:rPr>
        <w:t xml:space="preserve"> г. Москва, Международная туристская выставка «</w:t>
      </w:r>
      <w:r w:rsidR="00564DD0" w:rsidRPr="00B11291">
        <w:rPr>
          <w:sz w:val="26"/>
          <w:szCs w:val="26"/>
          <w:lang w:val="en-US"/>
        </w:rPr>
        <w:t>Inwetex</w:t>
      </w:r>
      <w:r w:rsidR="00564DD0" w:rsidRPr="00B11291">
        <w:rPr>
          <w:sz w:val="26"/>
          <w:szCs w:val="26"/>
        </w:rPr>
        <w:t xml:space="preserve">» </w:t>
      </w:r>
      <w:r w:rsidR="0072036A" w:rsidRPr="00FC77D1">
        <w:rPr>
          <w:iCs/>
          <w:sz w:val="26"/>
          <w:szCs w:val="26"/>
        </w:rPr>
        <w:t>–</w:t>
      </w:r>
      <w:r w:rsidR="00564DD0" w:rsidRPr="00B11291">
        <w:rPr>
          <w:sz w:val="26"/>
          <w:szCs w:val="26"/>
        </w:rPr>
        <w:t xml:space="preserve"> г. Санкт-Петербург, выставка «Первая туристская неделя регионов Ро</w:t>
      </w:r>
      <w:r w:rsidR="00564DD0" w:rsidRPr="00B11291">
        <w:rPr>
          <w:sz w:val="26"/>
          <w:szCs w:val="26"/>
        </w:rPr>
        <w:t>с</w:t>
      </w:r>
      <w:r w:rsidR="00564DD0" w:rsidRPr="00B11291">
        <w:rPr>
          <w:sz w:val="26"/>
          <w:szCs w:val="26"/>
        </w:rPr>
        <w:t xml:space="preserve">сии», г. Москва, </w:t>
      </w:r>
      <w:r w:rsidR="00E55D95" w:rsidRPr="00B11291">
        <w:rPr>
          <w:sz w:val="26"/>
          <w:szCs w:val="26"/>
        </w:rPr>
        <w:t>проведение Всероссийского форума «Детский туризм. Образов</w:t>
      </w:r>
      <w:r w:rsidR="00E55D95" w:rsidRPr="00B11291">
        <w:rPr>
          <w:sz w:val="26"/>
          <w:szCs w:val="26"/>
        </w:rPr>
        <w:t>а</w:t>
      </w:r>
      <w:r w:rsidR="00E55D95" w:rsidRPr="00B11291">
        <w:rPr>
          <w:sz w:val="26"/>
          <w:szCs w:val="26"/>
        </w:rPr>
        <w:t>тельные туры», подготовка рекламно-информационного тура для российских туроп</w:t>
      </w:r>
      <w:r w:rsidR="00E55D95" w:rsidRPr="00B11291">
        <w:rPr>
          <w:sz w:val="26"/>
          <w:szCs w:val="26"/>
        </w:rPr>
        <w:t>е</w:t>
      </w:r>
      <w:r w:rsidR="00E55D95" w:rsidRPr="00B11291">
        <w:rPr>
          <w:sz w:val="26"/>
          <w:szCs w:val="26"/>
        </w:rPr>
        <w:t>раторов, встреча первого в туристическом сезоне теплохода).</w:t>
      </w:r>
    </w:p>
    <w:p w:rsidR="003A1A4A" w:rsidRDefault="003A1A4A" w:rsidP="003A1A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8.4. </w:t>
      </w:r>
      <w:r w:rsidR="00564DD0" w:rsidRPr="003A1A4A">
        <w:rPr>
          <w:sz w:val="26"/>
          <w:szCs w:val="26"/>
        </w:rPr>
        <w:t xml:space="preserve">Организация публикаций в СМИ: </w:t>
      </w:r>
      <w:r w:rsidR="00887EDD">
        <w:rPr>
          <w:sz w:val="26"/>
          <w:szCs w:val="26"/>
        </w:rPr>
        <w:t>т</w:t>
      </w:r>
      <w:r w:rsidR="00564DD0" w:rsidRPr="003A1A4A">
        <w:rPr>
          <w:sz w:val="26"/>
          <w:szCs w:val="26"/>
        </w:rPr>
        <w:t>елекомпания «Первый канал», телеп</w:t>
      </w:r>
      <w:r w:rsidR="00564DD0" w:rsidRPr="003A1A4A">
        <w:rPr>
          <w:sz w:val="26"/>
          <w:szCs w:val="26"/>
        </w:rPr>
        <w:t>е</w:t>
      </w:r>
      <w:r w:rsidR="00564DD0" w:rsidRPr="003A1A4A">
        <w:rPr>
          <w:sz w:val="26"/>
          <w:szCs w:val="26"/>
        </w:rPr>
        <w:t xml:space="preserve">редача «Доброе утро»; журнал для пассажиров Федеральной пассажирской компании </w:t>
      </w:r>
      <w:r w:rsidR="00564DD0" w:rsidRPr="003A1A4A">
        <w:rPr>
          <w:sz w:val="26"/>
          <w:szCs w:val="26"/>
        </w:rPr>
        <w:lastRenderedPageBreak/>
        <w:t xml:space="preserve">«#Лучше поездом» (2 публикации); </w:t>
      </w:r>
      <w:r w:rsidR="00887EDD">
        <w:rPr>
          <w:sz w:val="26"/>
          <w:szCs w:val="26"/>
        </w:rPr>
        <w:t>ж</w:t>
      </w:r>
      <w:r w:rsidR="00564DD0" w:rsidRPr="003A1A4A">
        <w:rPr>
          <w:sz w:val="26"/>
          <w:szCs w:val="26"/>
        </w:rPr>
        <w:t xml:space="preserve">урнал </w:t>
      </w:r>
      <w:r w:rsidR="00564DD0" w:rsidRPr="003A1A4A">
        <w:rPr>
          <w:sz w:val="26"/>
          <w:szCs w:val="26"/>
          <w:lang w:val="en-US"/>
        </w:rPr>
        <w:t>National</w:t>
      </w:r>
      <w:r w:rsidR="00564DD0" w:rsidRPr="003A1A4A">
        <w:rPr>
          <w:sz w:val="26"/>
          <w:szCs w:val="26"/>
        </w:rPr>
        <w:t xml:space="preserve"> </w:t>
      </w:r>
      <w:r w:rsidR="00564DD0" w:rsidRPr="003A1A4A">
        <w:rPr>
          <w:sz w:val="26"/>
          <w:szCs w:val="26"/>
          <w:lang w:val="en-US"/>
        </w:rPr>
        <w:t>Geographic</w:t>
      </w:r>
      <w:r w:rsidR="00564DD0" w:rsidRPr="003A1A4A">
        <w:rPr>
          <w:sz w:val="26"/>
          <w:szCs w:val="26"/>
        </w:rPr>
        <w:t xml:space="preserve"> </w:t>
      </w:r>
      <w:r w:rsidR="00564DD0" w:rsidRPr="003A1A4A">
        <w:rPr>
          <w:sz w:val="26"/>
          <w:szCs w:val="26"/>
          <w:lang w:val="en-US"/>
        </w:rPr>
        <w:t>Traveler</w:t>
      </w:r>
      <w:r w:rsidR="00564DD0" w:rsidRPr="003A1A4A">
        <w:rPr>
          <w:sz w:val="26"/>
          <w:szCs w:val="26"/>
        </w:rPr>
        <w:t xml:space="preserve"> (2 публик</w:t>
      </w:r>
      <w:r w:rsidR="00564DD0" w:rsidRPr="003A1A4A">
        <w:rPr>
          <w:sz w:val="26"/>
          <w:szCs w:val="26"/>
        </w:rPr>
        <w:t>а</w:t>
      </w:r>
      <w:r w:rsidR="00564DD0" w:rsidRPr="003A1A4A">
        <w:rPr>
          <w:sz w:val="26"/>
          <w:szCs w:val="26"/>
        </w:rPr>
        <w:t xml:space="preserve">ции); </w:t>
      </w:r>
      <w:r w:rsidR="00887EDD">
        <w:rPr>
          <w:sz w:val="26"/>
          <w:szCs w:val="26"/>
        </w:rPr>
        <w:t>г</w:t>
      </w:r>
      <w:r w:rsidR="00564DD0" w:rsidRPr="003A1A4A">
        <w:rPr>
          <w:sz w:val="26"/>
          <w:szCs w:val="26"/>
        </w:rPr>
        <w:t xml:space="preserve">азета «Комсомольская правда», электронное издание; </w:t>
      </w:r>
      <w:r w:rsidR="00887EDD">
        <w:rPr>
          <w:sz w:val="26"/>
          <w:szCs w:val="26"/>
        </w:rPr>
        <w:t>ж</w:t>
      </w:r>
      <w:r>
        <w:rPr>
          <w:sz w:val="26"/>
          <w:szCs w:val="26"/>
        </w:rPr>
        <w:t>урнал «Рандеву» (2 публикации).</w:t>
      </w:r>
    </w:p>
    <w:p w:rsidR="003A1A4A" w:rsidRDefault="003A1A4A" w:rsidP="003A1A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8.5. </w:t>
      </w:r>
      <w:r w:rsidR="00E55D95" w:rsidRPr="00B11291">
        <w:rPr>
          <w:sz w:val="26"/>
          <w:szCs w:val="26"/>
        </w:rPr>
        <w:t>Работа над проектом «Повышение уровня туристической навигации в г</w:t>
      </w:r>
      <w:r w:rsidR="00E55D95" w:rsidRPr="00B11291">
        <w:rPr>
          <w:sz w:val="26"/>
          <w:szCs w:val="26"/>
        </w:rPr>
        <w:t>о</w:t>
      </w:r>
      <w:r w:rsidR="00E55D95" w:rsidRPr="00B11291">
        <w:rPr>
          <w:sz w:val="26"/>
          <w:szCs w:val="26"/>
        </w:rPr>
        <w:t xml:space="preserve">роде». </w:t>
      </w:r>
      <w:bookmarkStart w:id="0" w:name="_GoBack"/>
      <w:bookmarkEnd w:id="0"/>
    </w:p>
    <w:p w:rsidR="003A1A4A" w:rsidRDefault="003A1A4A" w:rsidP="003A1A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8.6. </w:t>
      </w:r>
      <w:r w:rsidR="00E55D95" w:rsidRPr="00B11291">
        <w:rPr>
          <w:sz w:val="26"/>
          <w:szCs w:val="26"/>
        </w:rPr>
        <w:t>Разработка линейки сувенирной продукции для нужд мэрии в рамках пре</w:t>
      </w:r>
      <w:r w:rsidR="00E55D95" w:rsidRPr="00B11291">
        <w:rPr>
          <w:sz w:val="26"/>
          <w:szCs w:val="26"/>
        </w:rPr>
        <w:t>д</w:t>
      </w:r>
      <w:r w:rsidR="00E55D95" w:rsidRPr="00B11291">
        <w:rPr>
          <w:sz w:val="26"/>
          <w:szCs w:val="26"/>
        </w:rPr>
        <w:t>ставительских расходов, а также в рамках мероприятий</w:t>
      </w:r>
      <w:r>
        <w:rPr>
          <w:sz w:val="26"/>
          <w:szCs w:val="26"/>
        </w:rPr>
        <w:t xml:space="preserve"> проекта «0-5-30».</w:t>
      </w:r>
    </w:p>
    <w:p w:rsidR="003A1A4A" w:rsidRDefault="003A1A4A" w:rsidP="003A1A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8.7. </w:t>
      </w:r>
      <w:r w:rsidR="00E55D95" w:rsidRPr="00B11291">
        <w:rPr>
          <w:sz w:val="26"/>
          <w:szCs w:val="26"/>
        </w:rPr>
        <w:t>Создание дизайн-макетов полиграфической и графической продукции для органов мэрии, размножение полиграфической продукции для различных меропри</w:t>
      </w:r>
      <w:r w:rsidR="00E55D95" w:rsidRPr="00B11291">
        <w:rPr>
          <w:sz w:val="26"/>
          <w:szCs w:val="26"/>
        </w:rPr>
        <w:t>я</w:t>
      </w:r>
      <w:r w:rsidR="00E55D95" w:rsidRPr="00B11291">
        <w:rPr>
          <w:sz w:val="26"/>
          <w:szCs w:val="26"/>
        </w:rPr>
        <w:t xml:space="preserve">тий. </w:t>
      </w:r>
    </w:p>
    <w:p w:rsidR="00680B69" w:rsidRPr="003A1A4A" w:rsidRDefault="003A1A4A" w:rsidP="003A1A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9. </w:t>
      </w:r>
      <w:r w:rsidR="00680B69" w:rsidRPr="003A1A4A">
        <w:rPr>
          <w:sz w:val="26"/>
          <w:szCs w:val="26"/>
        </w:rPr>
        <w:t>Для проведения эффективной информационной политики силами МКУ ИМА «Череповец» проводится ежедневный мониторинг городских, региональных и фед</w:t>
      </w:r>
      <w:r w:rsidR="00680B69" w:rsidRPr="003A1A4A">
        <w:rPr>
          <w:sz w:val="26"/>
          <w:szCs w:val="26"/>
        </w:rPr>
        <w:t>е</w:t>
      </w:r>
      <w:r w:rsidR="00680B69" w:rsidRPr="003A1A4A">
        <w:rPr>
          <w:sz w:val="26"/>
          <w:szCs w:val="26"/>
        </w:rPr>
        <w:t>ральных СМИ, мониторинг актуальных тем</w:t>
      </w:r>
      <w:r w:rsidR="00887EDD">
        <w:rPr>
          <w:sz w:val="26"/>
          <w:szCs w:val="26"/>
        </w:rPr>
        <w:t xml:space="preserve"> </w:t>
      </w:r>
      <w:r w:rsidR="00680B69" w:rsidRPr="003A1A4A">
        <w:rPr>
          <w:sz w:val="26"/>
          <w:szCs w:val="26"/>
        </w:rPr>
        <w:t>в социальной сети «ВКонтакте» и еж</w:t>
      </w:r>
      <w:r w:rsidR="00680B69" w:rsidRPr="003A1A4A">
        <w:rPr>
          <w:sz w:val="26"/>
          <w:szCs w:val="26"/>
        </w:rPr>
        <w:t>е</w:t>
      </w:r>
      <w:r w:rsidR="00680B69" w:rsidRPr="003A1A4A">
        <w:rPr>
          <w:sz w:val="26"/>
          <w:szCs w:val="26"/>
        </w:rPr>
        <w:t>годные социологические исследования общественного мнения. Полученная аналит</w:t>
      </w:r>
      <w:r w:rsidR="00680B69" w:rsidRPr="003A1A4A">
        <w:rPr>
          <w:sz w:val="26"/>
          <w:szCs w:val="26"/>
        </w:rPr>
        <w:t>и</w:t>
      </w:r>
      <w:r w:rsidR="00680B69" w:rsidRPr="003A1A4A">
        <w:rPr>
          <w:sz w:val="26"/>
          <w:szCs w:val="26"/>
        </w:rPr>
        <w:t>ческая информация учитывается при подготовке медиаграфиков и медийных планов с имиджевым приращением, формируемых МКУ ИМА «Череповец» на основе пол</w:t>
      </w:r>
      <w:r w:rsidR="00680B69" w:rsidRPr="003A1A4A">
        <w:rPr>
          <w:sz w:val="26"/>
          <w:szCs w:val="26"/>
        </w:rPr>
        <w:t>у</w:t>
      </w:r>
      <w:r w:rsidR="00680B69" w:rsidRPr="003A1A4A">
        <w:rPr>
          <w:sz w:val="26"/>
          <w:szCs w:val="26"/>
        </w:rPr>
        <w:t>ченных информационных поводов от органов местного самоуправления.</w:t>
      </w:r>
      <w:r w:rsidR="00AF080B" w:rsidRPr="003A1A4A">
        <w:rPr>
          <w:sz w:val="26"/>
          <w:szCs w:val="26"/>
        </w:rPr>
        <w:t xml:space="preserve"> Некоторые успешно реализуемые тематические медиаграфики: «Комфортная городская среда», «Дом образцового содержания», «Проект 0-5-30», «Исторические поселения», «100-летие ВЛКСМ», «День Победы», «Промышленный форум» и др</w:t>
      </w:r>
      <w:r w:rsidR="00EA2B39">
        <w:rPr>
          <w:sz w:val="26"/>
          <w:szCs w:val="26"/>
        </w:rPr>
        <w:t>угие</w:t>
      </w:r>
      <w:r w:rsidR="00AF080B" w:rsidRPr="003A1A4A">
        <w:rPr>
          <w:sz w:val="26"/>
          <w:szCs w:val="26"/>
        </w:rPr>
        <w:t xml:space="preserve">. </w:t>
      </w:r>
    </w:p>
    <w:p w:rsidR="00B235D3" w:rsidRPr="00B11291" w:rsidRDefault="00EA2B39" w:rsidP="00EA2B39">
      <w:pPr>
        <w:pStyle w:val="a6"/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EA2B39">
        <w:rPr>
          <w:sz w:val="26"/>
          <w:szCs w:val="26"/>
        </w:rPr>
        <w:t>10. </w:t>
      </w:r>
      <w:r w:rsidR="00AF080B" w:rsidRPr="00EA2B39">
        <w:rPr>
          <w:sz w:val="26"/>
          <w:szCs w:val="26"/>
        </w:rPr>
        <w:t>Регулярная публикация постановлений мэрии города Череповца, решений Череповецкой городской Думы, иных муниципальных правовых актов в соответ</w:t>
      </w:r>
      <w:r>
        <w:rPr>
          <w:sz w:val="26"/>
          <w:szCs w:val="26"/>
        </w:rPr>
        <w:t>ствии с нормами з</w:t>
      </w:r>
      <w:r w:rsidR="00094E94">
        <w:rPr>
          <w:sz w:val="26"/>
          <w:szCs w:val="26"/>
        </w:rPr>
        <w:t>аконодательства</w:t>
      </w:r>
      <w:r w:rsidR="00AF080B" w:rsidRPr="00B11291">
        <w:rPr>
          <w:sz w:val="26"/>
          <w:szCs w:val="26"/>
        </w:rPr>
        <w:t>.</w:t>
      </w:r>
    </w:p>
    <w:p w:rsidR="00666E47" w:rsidRPr="00B11291" w:rsidRDefault="00666E47" w:rsidP="00B11291">
      <w:pPr>
        <w:pStyle w:val="a6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</w:p>
    <w:p w:rsidR="004902E0" w:rsidRPr="00B11291" w:rsidRDefault="004902E0" w:rsidP="00B11291">
      <w:pPr>
        <w:jc w:val="both"/>
        <w:rPr>
          <w:sz w:val="26"/>
          <w:szCs w:val="26"/>
        </w:rPr>
      </w:pPr>
    </w:p>
    <w:p w:rsidR="004902E0" w:rsidRPr="00346203" w:rsidRDefault="004902E0" w:rsidP="00B11291">
      <w:pPr>
        <w:jc w:val="both"/>
      </w:pPr>
    </w:p>
    <w:sectPr w:rsidR="004902E0" w:rsidRPr="00346203" w:rsidSect="00EB456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9F" w:rsidRDefault="00D3349F" w:rsidP="00EB456D">
      <w:r>
        <w:separator/>
      </w:r>
    </w:p>
  </w:endnote>
  <w:endnote w:type="continuationSeparator" w:id="0">
    <w:p w:rsidR="00D3349F" w:rsidRDefault="00D3349F" w:rsidP="00EB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9F" w:rsidRDefault="00D3349F" w:rsidP="00EB456D">
      <w:r>
        <w:separator/>
      </w:r>
    </w:p>
  </w:footnote>
  <w:footnote w:type="continuationSeparator" w:id="0">
    <w:p w:rsidR="00D3349F" w:rsidRDefault="00D3349F" w:rsidP="00EB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9368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B456D" w:rsidRPr="00EB456D" w:rsidRDefault="00EB456D">
        <w:pPr>
          <w:pStyle w:val="ad"/>
          <w:jc w:val="center"/>
          <w:rPr>
            <w:sz w:val="26"/>
            <w:szCs w:val="26"/>
          </w:rPr>
        </w:pPr>
        <w:r w:rsidRPr="00EB456D">
          <w:rPr>
            <w:sz w:val="26"/>
            <w:szCs w:val="26"/>
          </w:rPr>
          <w:fldChar w:fldCharType="begin"/>
        </w:r>
        <w:r w:rsidRPr="00EB456D">
          <w:rPr>
            <w:sz w:val="26"/>
            <w:szCs w:val="26"/>
          </w:rPr>
          <w:instrText>PAGE   \* MERGEFORMAT</w:instrText>
        </w:r>
        <w:r w:rsidRPr="00EB456D">
          <w:rPr>
            <w:sz w:val="26"/>
            <w:szCs w:val="26"/>
          </w:rPr>
          <w:fldChar w:fldCharType="separate"/>
        </w:r>
        <w:r w:rsidR="00EB4E4A">
          <w:rPr>
            <w:noProof/>
            <w:sz w:val="26"/>
            <w:szCs w:val="26"/>
          </w:rPr>
          <w:t>5</w:t>
        </w:r>
        <w:r w:rsidRPr="00EB456D">
          <w:rPr>
            <w:sz w:val="26"/>
            <w:szCs w:val="26"/>
          </w:rPr>
          <w:fldChar w:fldCharType="end"/>
        </w:r>
      </w:p>
    </w:sdtContent>
  </w:sdt>
  <w:p w:rsidR="00EB456D" w:rsidRDefault="00EB456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7B"/>
    <w:multiLevelType w:val="hybridMultilevel"/>
    <w:tmpl w:val="1B3AFEA0"/>
    <w:lvl w:ilvl="0" w:tplc="F6E078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247DB"/>
    <w:multiLevelType w:val="hybridMultilevel"/>
    <w:tmpl w:val="0DC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F5F58"/>
    <w:multiLevelType w:val="hybridMultilevel"/>
    <w:tmpl w:val="8634E060"/>
    <w:lvl w:ilvl="0" w:tplc="D67A98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22502"/>
    <w:multiLevelType w:val="hybridMultilevel"/>
    <w:tmpl w:val="033EC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043DA"/>
    <w:multiLevelType w:val="hybridMultilevel"/>
    <w:tmpl w:val="8FB81FBC"/>
    <w:lvl w:ilvl="0" w:tplc="AC4417AC"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D722F"/>
    <w:multiLevelType w:val="hybridMultilevel"/>
    <w:tmpl w:val="662E4D4C"/>
    <w:lvl w:ilvl="0" w:tplc="894A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12D43"/>
    <w:multiLevelType w:val="hybridMultilevel"/>
    <w:tmpl w:val="EE7001C6"/>
    <w:lvl w:ilvl="0" w:tplc="6E566D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44"/>
    <w:rsid w:val="00002661"/>
    <w:rsid w:val="00011E20"/>
    <w:rsid w:val="00083E92"/>
    <w:rsid w:val="00094E94"/>
    <w:rsid w:val="00095C7D"/>
    <w:rsid w:val="000D1F1D"/>
    <w:rsid w:val="000D2E5A"/>
    <w:rsid w:val="000E0D93"/>
    <w:rsid w:val="001031E8"/>
    <w:rsid w:val="00107124"/>
    <w:rsid w:val="001727F0"/>
    <w:rsid w:val="001902A8"/>
    <w:rsid w:val="00192FE9"/>
    <w:rsid w:val="00193CDD"/>
    <w:rsid w:val="001A5F9D"/>
    <w:rsid w:val="001B7878"/>
    <w:rsid w:val="001C1065"/>
    <w:rsid w:val="001E1844"/>
    <w:rsid w:val="001E743D"/>
    <w:rsid w:val="001E7D06"/>
    <w:rsid w:val="002117DF"/>
    <w:rsid w:val="002220BB"/>
    <w:rsid w:val="0022263D"/>
    <w:rsid w:val="002277AB"/>
    <w:rsid w:val="0026481C"/>
    <w:rsid w:val="00290D4E"/>
    <w:rsid w:val="0029317A"/>
    <w:rsid w:val="002C1793"/>
    <w:rsid w:val="00303459"/>
    <w:rsid w:val="0033019D"/>
    <w:rsid w:val="00346203"/>
    <w:rsid w:val="00380D74"/>
    <w:rsid w:val="00393F29"/>
    <w:rsid w:val="003A1A4A"/>
    <w:rsid w:val="003E2689"/>
    <w:rsid w:val="003E77CB"/>
    <w:rsid w:val="00432491"/>
    <w:rsid w:val="0044680F"/>
    <w:rsid w:val="00453F3B"/>
    <w:rsid w:val="0047276F"/>
    <w:rsid w:val="004728C6"/>
    <w:rsid w:val="00486BEB"/>
    <w:rsid w:val="004902E0"/>
    <w:rsid w:val="00497939"/>
    <w:rsid w:val="004B2338"/>
    <w:rsid w:val="00520486"/>
    <w:rsid w:val="00527C96"/>
    <w:rsid w:val="00560847"/>
    <w:rsid w:val="0056437F"/>
    <w:rsid w:val="00564DD0"/>
    <w:rsid w:val="005A06BF"/>
    <w:rsid w:val="006060B6"/>
    <w:rsid w:val="006355AD"/>
    <w:rsid w:val="00666E47"/>
    <w:rsid w:val="006755E3"/>
    <w:rsid w:val="00680B69"/>
    <w:rsid w:val="006942E6"/>
    <w:rsid w:val="006D4251"/>
    <w:rsid w:val="006F4FB7"/>
    <w:rsid w:val="0071189B"/>
    <w:rsid w:val="0072036A"/>
    <w:rsid w:val="00741C06"/>
    <w:rsid w:val="00775A43"/>
    <w:rsid w:val="007A04AB"/>
    <w:rsid w:val="007B0934"/>
    <w:rsid w:val="007D5486"/>
    <w:rsid w:val="008072D8"/>
    <w:rsid w:val="00807545"/>
    <w:rsid w:val="008104F2"/>
    <w:rsid w:val="0084012F"/>
    <w:rsid w:val="00846E24"/>
    <w:rsid w:val="00862008"/>
    <w:rsid w:val="00887EDD"/>
    <w:rsid w:val="008A3063"/>
    <w:rsid w:val="008F5EE9"/>
    <w:rsid w:val="0095148F"/>
    <w:rsid w:val="00964B98"/>
    <w:rsid w:val="00971A3B"/>
    <w:rsid w:val="00993100"/>
    <w:rsid w:val="009B022A"/>
    <w:rsid w:val="009B30C4"/>
    <w:rsid w:val="009C1E6F"/>
    <w:rsid w:val="009D4ED1"/>
    <w:rsid w:val="009E39EE"/>
    <w:rsid w:val="00A06957"/>
    <w:rsid w:val="00A13971"/>
    <w:rsid w:val="00A145DA"/>
    <w:rsid w:val="00A319F8"/>
    <w:rsid w:val="00A47327"/>
    <w:rsid w:val="00A7361E"/>
    <w:rsid w:val="00AA26F0"/>
    <w:rsid w:val="00AF080B"/>
    <w:rsid w:val="00B01410"/>
    <w:rsid w:val="00B11291"/>
    <w:rsid w:val="00B235D3"/>
    <w:rsid w:val="00B5102E"/>
    <w:rsid w:val="00BA6E92"/>
    <w:rsid w:val="00BC11D4"/>
    <w:rsid w:val="00BD295C"/>
    <w:rsid w:val="00BD6EA7"/>
    <w:rsid w:val="00C52850"/>
    <w:rsid w:val="00C639EF"/>
    <w:rsid w:val="00C86D8A"/>
    <w:rsid w:val="00D31BB8"/>
    <w:rsid w:val="00D3349F"/>
    <w:rsid w:val="00D45311"/>
    <w:rsid w:val="00D56919"/>
    <w:rsid w:val="00D570F8"/>
    <w:rsid w:val="00D81743"/>
    <w:rsid w:val="00DD2CF1"/>
    <w:rsid w:val="00DD4FF0"/>
    <w:rsid w:val="00E55D95"/>
    <w:rsid w:val="00E91E1A"/>
    <w:rsid w:val="00EA2B39"/>
    <w:rsid w:val="00EA4DE7"/>
    <w:rsid w:val="00EB456D"/>
    <w:rsid w:val="00EB4E4A"/>
    <w:rsid w:val="00EB795C"/>
    <w:rsid w:val="00ED6E3F"/>
    <w:rsid w:val="00EE1B00"/>
    <w:rsid w:val="00EF4EAF"/>
    <w:rsid w:val="00F04948"/>
    <w:rsid w:val="00F478A9"/>
    <w:rsid w:val="00F6371E"/>
    <w:rsid w:val="00F7342A"/>
    <w:rsid w:val="00F7357C"/>
    <w:rsid w:val="00F841DA"/>
    <w:rsid w:val="00F9649B"/>
    <w:rsid w:val="00FB5E72"/>
    <w:rsid w:val="00FC6C35"/>
    <w:rsid w:val="00FC77D1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7CB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E77CB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7CB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77CB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3E77CB"/>
  </w:style>
  <w:style w:type="paragraph" w:styleId="a4">
    <w:name w:val="Body Text Indent"/>
    <w:basedOn w:val="a"/>
    <w:link w:val="a3"/>
    <w:rsid w:val="003E77CB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3E7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3019D"/>
    <w:rPr>
      <w:color w:val="0000FF" w:themeColor="hyperlink"/>
      <w:u w:val="single"/>
    </w:rPr>
  </w:style>
  <w:style w:type="paragraph" w:customStyle="1" w:styleId="Default">
    <w:name w:val="Default"/>
    <w:rsid w:val="00ED6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734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4B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B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8072D8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8072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annotation text"/>
    <w:basedOn w:val="a"/>
    <w:link w:val="ac"/>
    <w:uiPriority w:val="99"/>
    <w:unhideWhenUsed/>
    <w:rsid w:val="009C1E6F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ac">
    <w:name w:val="Текст примечания Знак"/>
    <w:basedOn w:val="a0"/>
    <w:link w:val="ab"/>
    <w:uiPriority w:val="99"/>
    <w:rsid w:val="009C1E6F"/>
    <w:rPr>
      <w:rFonts w:eastAsiaTheme="minorEastAsia"/>
      <w:sz w:val="20"/>
      <w:szCs w:val="20"/>
      <w:lang w:val="en-US" w:bidi="en-US"/>
    </w:rPr>
  </w:style>
  <w:style w:type="paragraph" w:customStyle="1" w:styleId="12">
    <w:name w:val="Абзац списка1"/>
    <w:basedOn w:val="a"/>
    <w:qFormat/>
    <w:rsid w:val="009C1E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EB45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4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45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45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43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7CB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E77CB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7CB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77CB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3E77CB"/>
  </w:style>
  <w:style w:type="paragraph" w:styleId="a4">
    <w:name w:val="Body Text Indent"/>
    <w:basedOn w:val="a"/>
    <w:link w:val="a3"/>
    <w:rsid w:val="003E77CB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3E7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3019D"/>
    <w:rPr>
      <w:color w:val="0000FF" w:themeColor="hyperlink"/>
      <w:u w:val="single"/>
    </w:rPr>
  </w:style>
  <w:style w:type="paragraph" w:customStyle="1" w:styleId="Default">
    <w:name w:val="Default"/>
    <w:rsid w:val="00ED6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734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4B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B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8072D8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8072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annotation text"/>
    <w:basedOn w:val="a"/>
    <w:link w:val="ac"/>
    <w:uiPriority w:val="99"/>
    <w:unhideWhenUsed/>
    <w:rsid w:val="009C1E6F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ac">
    <w:name w:val="Текст примечания Знак"/>
    <w:basedOn w:val="a0"/>
    <w:link w:val="ab"/>
    <w:uiPriority w:val="99"/>
    <w:rsid w:val="009C1E6F"/>
    <w:rPr>
      <w:rFonts w:eastAsiaTheme="minorEastAsia"/>
      <w:sz w:val="20"/>
      <w:szCs w:val="20"/>
      <w:lang w:val="en-US" w:bidi="en-US"/>
    </w:rPr>
  </w:style>
  <w:style w:type="paragraph" w:customStyle="1" w:styleId="12">
    <w:name w:val="Абзац списка1"/>
    <w:basedOn w:val="a"/>
    <w:qFormat/>
    <w:rsid w:val="009C1E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EB45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4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45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45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43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izzafabricacherepov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Павловна</dc:creator>
  <cp:lastModifiedBy>forward36</cp:lastModifiedBy>
  <cp:revision>2</cp:revision>
  <cp:lastPrinted>2019-03-04T08:51:00Z</cp:lastPrinted>
  <dcterms:created xsi:type="dcterms:W3CDTF">2019-03-04T09:01:00Z</dcterms:created>
  <dcterms:modified xsi:type="dcterms:W3CDTF">2019-03-04T09:01:00Z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