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о проведении публичных консультаций</w:t>
      </w:r>
    </w:p>
    <w:p w:rsidR="002D2925" w:rsidRPr="002D2925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2D2925">
        <w:rPr>
          <w:rStyle w:val="a3"/>
          <w:rFonts w:ascii="Times New Roman" w:hAnsi="Times New Roman" w:cs="Times New Roman"/>
          <w:bCs/>
          <w:sz w:val="26"/>
          <w:szCs w:val="26"/>
        </w:rPr>
        <w:t>проекта нормативного правового акта города Череповца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EE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180EE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180EEA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180EEA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180EEA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180EEA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180EEA">
        <w:rPr>
          <w:rFonts w:ascii="Times New Roman" w:hAnsi="Times New Roman" w:cs="Times New Roman"/>
          <w:sz w:val="26"/>
          <w:szCs w:val="26"/>
        </w:rPr>
        <w:t>регулирующего  воздействия Проектов нормативных</w:t>
      </w:r>
      <w:r w:rsidR="00656B41" w:rsidRP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 xml:space="preserve">правовых актов и экспертизы </w:t>
      </w:r>
      <w:r w:rsidRPr="002D2925">
        <w:rPr>
          <w:rFonts w:ascii="Times New Roman" w:hAnsi="Times New Roman" w:cs="Times New Roman"/>
          <w:sz w:val="26"/>
          <w:szCs w:val="26"/>
        </w:rPr>
        <w:t>нормативных правовых актов</w:t>
      </w:r>
      <w:r w:rsidR="00656B41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656B41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6B41">
        <w:rPr>
          <w:rFonts w:ascii="Times New Roman" w:hAnsi="Times New Roman" w:cs="Times New Roman"/>
          <w:sz w:val="26"/>
          <w:szCs w:val="26"/>
        </w:rPr>
        <w:t>________</w:t>
      </w:r>
      <w:r w:rsidRPr="00656B41">
        <w:rPr>
          <w:rFonts w:ascii="Times New Roman" w:hAnsi="Times New Roman" w:cs="Times New Roman"/>
          <w:sz w:val="26"/>
          <w:szCs w:val="26"/>
          <w:u w:val="single"/>
        </w:rPr>
        <w:t>Управление архитектуры и градостроительства мэрии г. Череповца</w:t>
      </w:r>
      <w:r w:rsidRPr="00656B41">
        <w:rPr>
          <w:rFonts w:ascii="Times New Roman" w:hAnsi="Times New Roman" w:cs="Times New Roman"/>
          <w:sz w:val="26"/>
          <w:szCs w:val="26"/>
        </w:rPr>
        <w:t>______</w:t>
      </w:r>
    </w:p>
    <w:p w:rsidR="00656B41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56B41">
        <w:rPr>
          <w:rFonts w:ascii="Times New Roman" w:hAnsi="Times New Roman" w:cs="Times New Roman"/>
          <w:sz w:val="22"/>
          <w:szCs w:val="22"/>
        </w:rPr>
        <w:t>(наименование разработчика Проекта правового акта</w:t>
      </w:r>
      <w:r w:rsidR="00656B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D2925" w:rsidRDefault="002D2925" w:rsidP="00656B41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656B41">
        <w:rPr>
          <w:rFonts w:ascii="Times New Roman" w:hAnsi="Times New Roman" w:cs="Times New Roman"/>
          <w:sz w:val="22"/>
          <w:szCs w:val="22"/>
        </w:rPr>
        <w:t>(органа в соответст</w:t>
      </w:r>
      <w:r w:rsidR="00656B41">
        <w:rPr>
          <w:rFonts w:ascii="Times New Roman" w:hAnsi="Times New Roman" w:cs="Times New Roman"/>
          <w:sz w:val="22"/>
          <w:szCs w:val="22"/>
        </w:rPr>
        <w:t>вующей сфере деятельности))</w:t>
      </w:r>
    </w:p>
    <w:p w:rsidR="00226EA9" w:rsidRPr="00226EA9" w:rsidRDefault="00226EA9" w:rsidP="00226EA9"/>
    <w:p w:rsidR="002D2925" w:rsidRPr="002D2925" w:rsidRDefault="002D2925" w:rsidP="00656B4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2D2925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2D2925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>
        <w:rPr>
          <w:rFonts w:ascii="Times New Roman" w:hAnsi="Times New Roman" w:cs="Times New Roman"/>
          <w:sz w:val="26"/>
          <w:szCs w:val="26"/>
        </w:rPr>
        <w:t xml:space="preserve"> </w:t>
      </w:r>
      <w:r w:rsidRPr="002D2925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правового акта</w:t>
      </w:r>
    </w:p>
    <w:p w:rsidR="002D2925" w:rsidRPr="002D2925" w:rsidRDefault="00656B41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180EEA">
        <w:rPr>
          <w:rFonts w:ascii="Times New Roman" w:hAnsi="Times New Roman" w:cs="Times New Roman"/>
          <w:sz w:val="26"/>
          <w:szCs w:val="26"/>
          <w:u w:val="single"/>
        </w:rPr>
        <w:t>«Проект внесения изменений в Генеральный план города Череповца»</w:t>
      </w:r>
      <w:r w:rsidR="00180EEA">
        <w:rPr>
          <w:rFonts w:ascii="Times New Roman" w:hAnsi="Times New Roman" w:cs="Times New Roman"/>
          <w:sz w:val="26"/>
          <w:szCs w:val="26"/>
        </w:rPr>
        <w:t>_____</w:t>
      </w:r>
    </w:p>
    <w:p w:rsidR="002D2925" w:rsidRPr="00180EEA" w:rsidRDefault="002D2925" w:rsidP="00180EEA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180EEA">
        <w:rPr>
          <w:rFonts w:ascii="Times New Roman" w:hAnsi="Times New Roman" w:cs="Times New Roman"/>
          <w:sz w:val="22"/>
          <w:szCs w:val="22"/>
        </w:rPr>
        <w:t>(наименование Проекта правового акта)</w:t>
      </w:r>
    </w:p>
    <w:p w:rsidR="002D2925" w:rsidRPr="002D2925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226EA9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9A7705" w:rsidRPr="008C7B43" w:rsidRDefault="009A7705" w:rsidP="009A770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5144B">
        <w:rPr>
          <w:rFonts w:ascii="Times New Roman" w:hAnsi="Times New Roman"/>
          <w:sz w:val="26"/>
          <w:szCs w:val="26"/>
        </w:rPr>
        <w:t>Обеспечение земельными участками семей, имеющих трех и более детей, в соответствии с Указом Президента Российской Федерации от 07.05.2012 № 600 по улучшению жилищных условий семей, имеющих трех и более детей, и поручением Председателя Правительства РФ по вопросу обеспечения многодетных семей земельными участками в срок до 31.12.2018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43244">
        <w:rPr>
          <w:rFonts w:ascii="Times New Roman" w:hAnsi="Times New Roman"/>
          <w:sz w:val="26"/>
          <w:szCs w:val="26"/>
        </w:rPr>
        <w:t>а также установление на части территории северо-восточнее 26 микрорайона зоны садов, парков, скверов, бульваров площадью</w:t>
      </w:r>
      <w:proofErr w:type="gramEnd"/>
      <w:r w:rsidRPr="00843244">
        <w:rPr>
          <w:rFonts w:ascii="Times New Roman" w:hAnsi="Times New Roman"/>
          <w:sz w:val="26"/>
          <w:szCs w:val="26"/>
        </w:rPr>
        <w:t xml:space="preserve"> 10,3 га в целях реализации принятого мэром города решения об исключении </w:t>
      </w:r>
      <w:proofErr w:type="gramStart"/>
      <w:r w:rsidRPr="00843244">
        <w:rPr>
          <w:rFonts w:ascii="Times New Roman" w:hAnsi="Times New Roman"/>
          <w:sz w:val="26"/>
          <w:szCs w:val="26"/>
        </w:rPr>
        <w:t>на части территории</w:t>
      </w:r>
      <w:proofErr w:type="gramEnd"/>
      <w:r w:rsidRPr="00843244">
        <w:rPr>
          <w:rFonts w:ascii="Times New Roman" w:hAnsi="Times New Roman"/>
          <w:sz w:val="26"/>
          <w:szCs w:val="26"/>
        </w:rPr>
        <w:t>, на которой не сформированы земельные участки, индивидуального жилищного строительства</w:t>
      </w:r>
      <w:r w:rsidRPr="008A125E">
        <w:rPr>
          <w:sz w:val="26"/>
          <w:szCs w:val="26"/>
        </w:rPr>
        <w:t>.</w:t>
      </w:r>
      <w:r w:rsidRPr="00A35395">
        <w:rPr>
          <w:sz w:val="26"/>
          <w:szCs w:val="26"/>
        </w:rPr>
        <w:t xml:space="preserve">  </w:t>
      </w:r>
    </w:p>
    <w:p w:rsidR="006B6A3E" w:rsidRDefault="006B6A3E" w:rsidP="00180EE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925" w:rsidRPr="00226EA9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26EA9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226EA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26EA9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226EA9" w:rsidRDefault="009A7705" w:rsidP="009A7705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север-восточнее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26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предназначена для предоставления </w:t>
      </w:r>
      <w:r w:rsidRPr="0055144B">
        <w:rPr>
          <w:rFonts w:ascii="Times New Roman" w:hAnsi="Times New Roman" w:cs="Times New Roman"/>
          <w:sz w:val="26"/>
          <w:szCs w:val="26"/>
        </w:rPr>
        <w:t>земельны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5144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567A91">
        <w:rPr>
          <w:rFonts w:ascii="Times New Roman" w:hAnsi="Times New Roman" w:cs="Times New Roman"/>
          <w:sz w:val="26"/>
          <w:szCs w:val="26"/>
        </w:rPr>
        <w:t>ов</w:t>
      </w:r>
      <w:r w:rsidRPr="0055144B">
        <w:rPr>
          <w:rFonts w:ascii="Times New Roman" w:hAnsi="Times New Roman" w:cs="Times New Roman"/>
          <w:sz w:val="26"/>
          <w:szCs w:val="26"/>
        </w:rPr>
        <w:t xml:space="preserve"> сем</w:t>
      </w:r>
      <w:r w:rsidR="00567A91">
        <w:rPr>
          <w:rFonts w:ascii="Times New Roman" w:hAnsi="Times New Roman" w:cs="Times New Roman"/>
          <w:sz w:val="26"/>
          <w:szCs w:val="26"/>
        </w:rPr>
        <w:t>ьям,</w:t>
      </w:r>
      <w:r w:rsidRPr="0055144B">
        <w:rPr>
          <w:rFonts w:ascii="Times New Roman" w:hAnsi="Times New Roman" w:cs="Times New Roman"/>
          <w:sz w:val="26"/>
          <w:szCs w:val="26"/>
        </w:rPr>
        <w:t xml:space="preserve"> имеющи</w:t>
      </w:r>
      <w:r w:rsidR="00567A91">
        <w:rPr>
          <w:rFonts w:ascii="Times New Roman" w:hAnsi="Times New Roman" w:cs="Times New Roman"/>
          <w:sz w:val="26"/>
          <w:szCs w:val="26"/>
        </w:rPr>
        <w:t>м</w:t>
      </w:r>
      <w:r w:rsidRPr="0055144B">
        <w:rPr>
          <w:rFonts w:ascii="Times New Roman" w:hAnsi="Times New Roman" w:cs="Times New Roman"/>
          <w:sz w:val="26"/>
          <w:szCs w:val="26"/>
        </w:rPr>
        <w:t xml:space="preserve"> трех и более детей, в соответствии с Указом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67A91">
        <w:rPr>
          <w:rFonts w:ascii="Times New Roman" w:hAnsi="Times New Roman" w:cs="Times New Roman"/>
          <w:sz w:val="26"/>
          <w:szCs w:val="26"/>
        </w:rPr>
        <w:t>М</w:t>
      </w:r>
      <w:r w:rsidR="00567A91" w:rsidRPr="00843244">
        <w:rPr>
          <w:rFonts w:ascii="Times New Roman" w:hAnsi="Times New Roman" w:cs="Times New Roman"/>
          <w:sz w:val="26"/>
          <w:szCs w:val="26"/>
        </w:rPr>
        <w:t>эром города</w:t>
      </w:r>
      <w:r w:rsidR="00567A91">
        <w:rPr>
          <w:rFonts w:ascii="Times New Roman" w:hAnsi="Times New Roman" w:cs="Times New Roman"/>
          <w:sz w:val="26"/>
          <w:szCs w:val="26"/>
        </w:rPr>
        <w:t xml:space="preserve"> принято решение </w:t>
      </w:r>
      <w:r w:rsidR="00567A91" w:rsidRPr="00843244">
        <w:rPr>
          <w:rFonts w:ascii="Times New Roman" w:hAnsi="Times New Roman" w:cs="Times New Roman"/>
          <w:sz w:val="26"/>
          <w:szCs w:val="26"/>
        </w:rPr>
        <w:t>об исключении индивидуального жилищного строительства</w:t>
      </w:r>
      <w:r w:rsidR="00567A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7A91" w:rsidRPr="00843244">
        <w:rPr>
          <w:rFonts w:ascii="Times New Roman" w:hAnsi="Times New Roman" w:cs="Times New Roman"/>
          <w:sz w:val="26"/>
          <w:szCs w:val="26"/>
        </w:rPr>
        <w:t>на части территории</w:t>
      </w:r>
      <w:proofErr w:type="gramEnd"/>
      <w:r w:rsidR="00567A91" w:rsidRPr="00843244">
        <w:rPr>
          <w:rFonts w:ascii="Times New Roman" w:hAnsi="Times New Roman" w:cs="Times New Roman"/>
          <w:sz w:val="26"/>
          <w:szCs w:val="26"/>
        </w:rPr>
        <w:t>, на которой не</w:t>
      </w:r>
      <w:r w:rsidR="00567A91">
        <w:rPr>
          <w:rFonts w:ascii="Times New Roman" w:hAnsi="Times New Roman" w:cs="Times New Roman"/>
          <w:sz w:val="26"/>
          <w:szCs w:val="26"/>
        </w:rPr>
        <w:t xml:space="preserve"> сформированы земельные участки. </w:t>
      </w:r>
    </w:p>
    <w:p w:rsidR="00567A91" w:rsidRPr="00567A91" w:rsidRDefault="00567A91" w:rsidP="00567A91"/>
    <w:p w:rsidR="002D2925" w:rsidRPr="00AB1508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AB1508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69457A" w:rsidRDefault="00567A91" w:rsidP="00567A91">
      <w:pPr>
        <w:pStyle w:val="10"/>
        <w:numPr>
          <w:ilvl w:val="0"/>
          <w:numId w:val="0"/>
        </w:numPr>
        <w:spacing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решения мэра города об  </w:t>
      </w:r>
      <w:r w:rsidRPr="00843244">
        <w:rPr>
          <w:sz w:val="26"/>
          <w:szCs w:val="26"/>
        </w:rPr>
        <w:t>исключении индивидуального жилищного строительства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на </w:t>
      </w:r>
      <w:r w:rsidRPr="00843244">
        <w:rPr>
          <w:sz w:val="26"/>
          <w:szCs w:val="26"/>
        </w:rPr>
        <w:t>части территории</w:t>
      </w:r>
      <w:proofErr w:type="gramEnd"/>
      <w:r w:rsidRPr="00843244">
        <w:rPr>
          <w:sz w:val="26"/>
          <w:szCs w:val="26"/>
        </w:rPr>
        <w:t>, на которой не</w:t>
      </w:r>
      <w:r w:rsidR="004A0B71">
        <w:rPr>
          <w:sz w:val="26"/>
          <w:szCs w:val="26"/>
        </w:rPr>
        <w:t xml:space="preserve"> сформированы земельные участки для предоставления многодетным семьям,</w:t>
      </w:r>
      <w:r>
        <w:rPr>
          <w:sz w:val="26"/>
          <w:szCs w:val="26"/>
        </w:rPr>
        <w:t xml:space="preserve"> устанавливается зона</w:t>
      </w:r>
      <w:r w:rsidRPr="00843244">
        <w:rPr>
          <w:sz w:val="26"/>
          <w:szCs w:val="26"/>
        </w:rPr>
        <w:t xml:space="preserve"> садов, парков, скверов, бульваров пло</w:t>
      </w:r>
      <w:r>
        <w:rPr>
          <w:sz w:val="26"/>
          <w:szCs w:val="26"/>
        </w:rPr>
        <w:t>щадью 10,3 г</w:t>
      </w:r>
      <w:r w:rsidR="004A0B71">
        <w:rPr>
          <w:sz w:val="26"/>
          <w:szCs w:val="26"/>
        </w:rPr>
        <w:t>а</w:t>
      </w:r>
      <w:r w:rsidR="004A0B71" w:rsidRPr="004A0B71">
        <w:rPr>
          <w:sz w:val="26"/>
          <w:szCs w:val="26"/>
        </w:rPr>
        <w:t xml:space="preserve"> </w:t>
      </w:r>
      <w:r w:rsidR="004A0B71">
        <w:rPr>
          <w:sz w:val="26"/>
          <w:szCs w:val="26"/>
        </w:rPr>
        <w:t xml:space="preserve">на части территории </w:t>
      </w:r>
      <w:r w:rsidR="004A0B71" w:rsidRPr="00843244">
        <w:rPr>
          <w:sz w:val="26"/>
          <w:szCs w:val="26"/>
        </w:rPr>
        <w:t>северо-восточнее 26 микрорайона</w:t>
      </w:r>
    </w:p>
    <w:p w:rsidR="00B92E7B" w:rsidRDefault="00B92E7B" w:rsidP="00567A91">
      <w:pPr>
        <w:pStyle w:val="10"/>
        <w:numPr>
          <w:ilvl w:val="0"/>
          <w:numId w:val="0"/>
        </w:numPr>
        <w:spacing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положении о территориальном планировании уточняется территория застройки индивидуальными жилыми домами </w:t>
      </w:r>
      <w:r w:rsidR="004A0B71">
        <w:rPr>
          <w:sz w:val="26"/>
          <w:szCs w:val="26"/>
        </w:rPr>
        <w:t xml:space="preserve">на территории </w:t>
      </w:r>
      <w:r w:rsidRPr="00843244">
        <w:rPr>
          <w:sz w:val="26"/>
          <w:szCs w:val="26"/>
        </w:rPr>
        <w:t>северо-восточнее 26 микрорайона</w:t>
      </w:r>
      <w:r>
        <w:rPr>
          <w:sz w:val="26"/>
          <w:szCs w:val="26"/>
        </w:rPr>
        <w:t xml:space="preserve"> и </w:t>
      </w:r>
      <w:r w:rsidR="004A0B71">
        <w:rPr>
          <w:sz w:val="26"/>
          <w:szCs w:val="26"/>
        </w:rPr>
        <w:t>восточной</w:t>
      </w:r>
      <w:r>
        <w:rPr>
          <w:sz w:val="26"/>
          <w:szCs w:val="26"/>
        </w:rPr>
        <w:t xml:space="preserve"> част</w:t>
      </w:r>
      <w:r w:rsidR="004A0B7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Заягорбского</w:t>
      </w:r>
      <w:proofErr w:type="spellEnd"/>
      <w:r>
        <w:rPr>
          <w:sz w:val="26"/>
          <w:szCs w:val="26"/>
        </w:rPr>
        <w:t xml:space="preserve"> района (105,2 тыс. кв. м.), дополняется объектами социальной инфраструктуры: детский сад и школа.</w:t>
      </w:r>
    </w:p>
    <w:p w:rsidR="004C2909" w:rsidRDefault="00B92E7B" w:rsidP="00567A91">
      <w:pPr>
        <w:pStyle w:val="10"/>
        <w:numPr>
          <w:ilvl w:val="0"/>
          <w:numId w:val="0"/>
        </w:numPr>
        <w:spacing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Объекты социальной инфраструктуры отображаются на</w:t>
      </w:r>
      <w:r w:rsidR="004C2909">
        <w:rPr>
          <w:sz w:val="26"/>
          <w:szCs w:val="26"/>
        </w:rPr>
        <w:t xml:space="preserve"> карте «</w:t>
      </w:r>
      <w:r w:rsidR="004C2909" w:rsidRPr="005C7F49">
        <w:rPr>
          <w:sz w:val="26"/>
          <w:szCs w:val="26"/>
        </w:rPr>
        <w:t>Карт</w:t>
      </w:r>
      <w:r w:rsidR="004C2909">
        <w:rPr>
          <w:sz w:val="26"/>
          <w:szCs w:val="26"/>
        </w:rPr>
        <w:t>е</w:t>
      </w:r>
      <w:r w:rsidR="004C2909" w:rsidRPr="005C7F49">
        <w:rPr>
          <w:sz w:val="26"/>
          <w:szCs w:val="26"/>
        </w:rPr>
        <w:t xml:space="preserve"> планируемого размещения объектов местного значения городского округа </w:t>
      </w:r>
      <w:r w:rsidR="004C2909" w:rsidRPr="005C7F49">
        <w:rPr>
          <w:sz w:val="26"/>
          <w:szCs w:val="26"/>
        </w:rPr>
        <w:lastRenderedPageBreak/>
        <w:t>(физическая культура и массовый спорт, образование, здравоохранение), объекты по утилизации и переработке бытовых и промышленных отходов</w:t>
      </w:r>
      <w:r w:rsidR="004C2909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43A79" w:rsidRPr="00C43A79" w:rsidRDefault="004A0B71" w:rsidP="00C43A79">
      <w:pPr>
        <w:pStyle w:val="2"/>
        <w:numPr>
          <w:ilvl w:val="0"/>
          <w:numId w:val="0"/>
        </w:numPr>
        <w:suppressAutoHyphens/>
        <w:spacing w:before="0" w:after="0"/>
        <w:ind w:firstLine="709"/>
        <w:jc w:val="both"/>
        <w:rPr>
          <w:sz w:val="26"/>
          <w:szCs w:val="26"/>
        </w:rPr>
      </w:pPr>
      <w:r w:rsidRPr="00C43A79">
        <w:rPr>
          <w:sz w:val="26"/>
          <w:szCs w:val="26"/>
        </w:rPr>
        <w:t xml:space="preserve">В материалах по обоснованию </w:t>
      </w:r>
      <w:r w:rsidR="00C43A79" w:rsidRPr="00C43A79">
        <w:rPr>
          <w:sz w:val="26"/>
          <w:szCs w:val="26"/>
        </w:rPr>
        <w:t>корректируются следующие разделы:</w:t>
      </w:r>
      <w:r w:rsidR="00C43A79" w:rsidRPr="00C43A79">
        <w:rPr>
          <w:rStyle w:val="af0"/>
          <w:bCs/>
        </w:rPr>
        <w:t xml:space="preserve"> </w:t>
      </w:r>
      <w:r w:rsidR="00C43A79" w:rsidRPr="00C43A79">
        <w:rPr>
          <w:rStyle w:val="af0"/>
          <w:bCs/>
          <w:sz w:val="26"/>
          <w:szCs w:val="26"/>
        </w:rPr>
        <w:t xml:space="preserve">Жилищный фонд, </w:t>
      </w:r>
      <w:r w:rsidR="00C43A79" w:rsidRPr="00C43A79">
        <w:rPr>
          <w:rStyle w:val="af0"/>
          <w:sz w:val="26"/>
          <w:szCs w:val="26"/>
        </w:rPr>
        <w:t xml:space="preserve">Мероприятия на первую очередь, </w:t>
      </w:r>
      <w:r w:rsidR="00C43A79" w:rsidRPr="00C43A79">
        <w:rPr>
          <w:sz w:val="26"/>
          <w:szCs w:val="26"/>
        </w:rPr>
        <w:t>Объекты обслуживания местного значения, Городской транспорт, Электроснабжение, Газоснабжение, Водоснабжение, т</w:t>
      </w:r>
      <w:r w:rsidR="00C43A79">
        <w:rPr>
          <w:sz w:val="26"/>
          <w:szCs w:val="26"/>
        </w:rPr>
        <w:t>ехнико-экономические показатели планируемого строительства.</w:t>
      </w:r>
    </w:p>
    <w:p w:rsidR="00567A91" w:rsidRDefault="00567A91" w:rsidP="00C43A79">
      <w:pPr>
        <w:pStyle w:val="10"/>
        <w:numPr>
          <w:ilvl w:val="0"/>
          <w:numId w:val="0"/>
        </w:numPr>
        <w:spacing w:before="0" w:after="0"/>
        <w:ind w:firstLine="709"/>
      </w:pPr>
    </w:p>
    <w:p w:rsidR="002D2925" w:rsidRPr="009716A9" w:rsidRDefault="002D2925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716A9">
        <w:rPr>
          <w:rFonts w:ascii="Times New Roman" w:hAnsi="Times New Roman" w:cs="Times New Roman"/>
          <w:b/>
          <w:i/>
          <w:sz w:val="26"/>
          <w:szCs w:val="26"/>
        </w:rPr>
        <w:t>Основные   группы  субъектов</w:t>
      </w:r>
      <w:r w:rsidRPr="00180EEA">
        <w:rPr>
          <w:rFonts w:ascii="Times New Roman" w:hAnsi="Times New Roman" w:cs="Times New Roman"/>
          <w:sz w:val="26"/>
          <w:szCs w:val="26"/>
        </w:rPr>
        <w:t xml:space="preserve">  предпринимательской  и  инвестиционной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деятельности,  иные заинтересованные лица, включая органы государственной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власти  области и местного самоуправления области, интересы которых будут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затронуты  предлагаемым  правовым регулированием, оценка количества таких</w:t>
      </w:r>
      <w:r w:rsidR="00180EEA">
        <w:rPr>
          <w:rFonts w:ascii="Times New Roman" w:hAnsi="Times New Roman" w:cs="Times New Roman"/>
          <w:sz w:val="26"/>
          <w:szCs w:val="26"/>
        </w:rPr>
        <w:t xml:space="preserve"> </w:t>
      </w:r>
      <w:r w:rsidRPr="00180EEA">
        <w:rPr>
          <w:rFonts w:ascii="Times New Roman" w:hAnsi="Times New Roman" w:cs="Times New Roman"/>
          <w:sz w:val="26"/>
          <w:szCs w:val="26"/>
        </w:rPr>
        <w:t>субъектов: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80119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2D2925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Жители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9716A9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Жители других регионов, планирующие приобрести земельный участок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неустановленное количество</w:t>
            </w:r>
          </w:p>
        </w:tc>
      </w:tr>
      <w:tr w:rsidR="009716A9" w:rsidRPr="00801192" w:rsidTr="009716A9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9" w:rsidRPr="00801192" w:rsidRDefault="009716A9" w:rsidP="000375C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Органы местного самоуправ</w:t>
            </w:r>
            <w:r w:rsidR="000375C0" w:rsidRPr="00801192">
              <w:rPr>
                <w:rFonts w:ascii="Times New Roman" w:hAnsi="Times New Roman" w:cs="Times New Roman"/>
              </w:rPr>
              <w:t>л</w:t>
            </w:r>
            <w:r w:rsidRPr="00801192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A9" w:rsidRPr="00801192" w:rsidRDefault="000375C0" w:rsidP="00AA1CB3">
            <w:pPr>
              <w:pStyle w:val="a7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Мэрия города (1)</w:t>
            </w:r>
          </w:p>
        </w:tc>
      </w:tr>
    </w:tbl>
    <w:p w:rsidR="002D2925" w:rsidRDefault="002D2925" w:rsidP="002D2925"/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Проект акта предполагает:</w:t>
      </w:r>
    </w:p>
    <w:p w:rsidR="002D2925" w:rsidRDefault="002D2925" w:rsidP="002D2925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 /нет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D2925" w:rsidRPr="00801192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D2925" w:rsidRDefault="002D2925" w:rsidP="002D2925"/>
    <w:p w:rsidR="002D2925" w:rsidRPr="00801192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   мнению   разработчика  Проекта  правового 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 вышеуказанные</w:t>
      </w:r>
      <w:r w:rsidR="00801192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2130"/>
        <w:gridCol w:w="1850"/>
        <w:gridCol w:w="1851"/>
      </w:tblGrid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3333" w:history="1">
              <w:r w:rsidRPr="00801192">
                <w:rPr>
                  <w:rStyle w:val="a4"/>
                  <w:rFonts w:ascii="Times New Roman" w:hAnsi="Times New Roman"/>
                </w:rPr>
                <w:t>(1)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</w:t>
            </w:r>
            <w:r w:rsidRPr="00801192">
              <w:rPr>
                <w:rFonts w:ascii="Times New Roman" w:hAnsi="Times New Roman" w:cs="Times New Roman"/>
              </w:rPr>
              <w:lastRenderedPageBreak/>
              <w:t>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lastRenderedPageBreak/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 xml:space="preserve">Оценка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lastRenderedPageBreak/>
              <w:t>возникающих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801192">
                <w:rPr>
                  <w:rStyle w:val="a4"/>
                  <w:rFonts w:ascii="Times New Roman" w:hAnsi="Times New Roman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 xml:space="preserve">Описание и </w:t>
            </w:r>
            <w:r w:rsidRPr="00801192">
              <w:rPr>
                <w:rFonts w:ascii="Times New Roman" w:hAnsi="Times New Roman" w:cs="Times New Roman"/>
              </w:rPr>
              <w:lastRenderedPageBreak/>
              <w:t>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 xml:space="preserve">Обоснование </w:t>
            </w:r>
            <w:r w:rsidRPr="00801192">
              <w:rPr>
                <w:rFonts w:ascii="Times New Roman" w:hAnsi="Times New Roman" w:cs="Times New Roman"/>
              </w:rPr>
              <w:lastRenderedPageBreak/>
              <w:t>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возникающих/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Исключение / снижение издержек субъектов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предпринимательской и инвестиционной деятельности</w:t>
            </w:r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Да/</w:t>
            </w:r>
            <w:r w:rsidRPr="00801192">
              <w:rPr>
                <w:rFonts w:ascii="Times New Roman" w:hAnsi="Times New Roman" w:cs="Times New Roman"/>
                <w:b/>
                <w:u w:val="single"/>
              </w:rPr>
              <w:t>нет</w:t>
            </w:r>
            <w:hyperlink w:anchor="sub_5555" w:history="1">
              <w:r w:rsidRPr="00801192">
                <w:rPr>
                  <w:rStyle w:val="a4"/>
                  <w:rFonts w:ascii="Times New Roman" w:hAnsi="Times New Roman"/>
                </w:rPr>
                <w:t>(3)</w:t>
              </w:r>
            </w:hyperlink>
          </w:p>
          <w:p w:rsidR="002D2925" w:rsidRPr="00801192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(нужное подчеркнуть)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Оценка и обоснование размера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 xml:space="preserve">Описание и обоснование периодичности </w:t>
            </w:r>
            <w:proofErr w:type="gramStart"/>
            <w:r w:rsidRPr="00801192">
              <w:rPr>
                <w:rFonts w:ascii="Times New Roman" w:hAnsi="Times New Roman" w:cs="Times New Roman"/>
              </w:rPr>
              <w:t>исключаемых</w:t>
            </w:r>
            <w:proofErr w:type="gramEnd"/>
            <w:r w:rsidRPr="00801192">
              <w:rPr>
                <w:rFonts w:ascii="Times New Roman" w:hAnsi="Times New Roman" w:cs="Times New Roman"/>
              </w:rPr>
              <w:t>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Обоснование избыточности/</w:t>
            </w:r>
          </w:p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801192">
              <w:rPr>
                <w:rFonts w:ascii="Times New Roman" w:hAnsi="Times New Roman" w:cs="Times New Roman"/>
              </w:rPr>
              <w:t>неизбыточности</w:t>
            </w:r>
            <w:proofErr w:type="spellEnd"/>
            <w:r w:rsidRPr="00801192">
              <w:rPr>
                <w:rFonts w:ascii="Times New Roman" w:hAnsi="Times New Roman" w:cs="Times New Roman"/>
              </w:rPr>
              <w:t xml:space="preserve"> исключаемых/снижаемых издержек</w:t>
            </w: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9"/>
              <w:rPr>
                <w:rFonts w:ascii="Times New Roman" w:hAnsi="Times New Roman" w:cs="Times New Roman"/>
              </w:rPr>
            </w:pPr>
            <w:r w:rsidRPr="008011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2925" w:rsidRPr="00801192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801192" w:rsidRDefault="002D2925" w:rsidP="00AA1CB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333"/>
      <w:r w:rsidRPr="00801192">
        <w:rPr>
          <w:rFonts w:ascii="Times New Roman" w:hAnsi="Times New Roman" w:cs="Times New Roman"/>
          <w:sz w:val="22"/>
          <w:szCs w:val="22"/>
        </w:rPr>
        <w:t xml:space="preserve">     (1)  Столбцы  заполняются,  если  обязанности, запреты, ограничения,</w:t>
      </w:r>
      <w:bookmarkEnd w:id="0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>влекут возникновение  новых/увеличение  существующих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издержек субъектов предпринимательской и инвестиционной деятельности.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444"/>
      <w:r w:rsidRPr="00801192">
        <w:rPr>
          <w:rFonts w:ascii="Times New Roman" w:hAnsi="Times New Roman" w:cs="Times New Roman"/>
          <w:sz w:val="22"/>
          <w:szCs w:val="22"/>
        </w:rPr>
        <w:t xml:space="preserve">     (2)  Для  оценки  издержек  рекомендуется  использовать  калькулятор</w:t>
      </w:r>
      <w:bookmarkEnd w:id="1"/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стандартных  издержек  субъектов предпринимательской и иной экономической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деятельности,  возникающих в связи с исполнением требований регулирования</w:t>
      </w:r>
      <w:r w:rsidR="00EE271C">
        <w:rPr>
          <w:rFonts w:ascii="Times New Roman" w:hAnsi="Times New Roman" w:cs="Times New Roman"/>
          <w:sz w:val="22"/>
          <w:szCs w:val="22"/>
        </w:rPr>
        <w:t xml:space="preserve"> </w:t>
      </w:r>
      <w:r w:rsidRPr="00801192">
        <w:rPr>
          <w:rFonts w:ascii="Times New Roman" w:hAnsi="Times New Roman" w:cs="Times New Roman"/>
          <w:sz w:val="22"/>
          <w:szCs w:val="22"/>
        </w:rPr>
        <w:t>(http://regulation.gov.ru).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555"/>
      <w:r w:rsidRPr="00801192">
        <w:rPr>
          <w:rFonts w:ascii="Times New Roman" w:hAnsi="Times New Roman" w:cs="Times New Roman"/>
          <w:sz w:val="22"/>
          <w:szCs w:val="22"/>
        </w:rPr>
        <w:t xml:space="preserve">     (3)  Столбцы  заполняются,  если  обязанности, запреты, ограничения,</w:t>
      </w:r>
      <w:bookmarkEnd w:id="2"/>
      <w:r w:rsidR="00EE271C">
        <w:rPr>
          <w:rFonts w:ascii="Times New Roman" w:hAnsi="Times New Roman" w:cs="Times New Roman"/>
          <w:sz w:val="22"/>
          <w:szCs w:val="22"/>
        </w:rPr>
        <w:t xml:space="preserve"> ответственность </w:t>
      </w:r>
      <w:r w:rsidRPr="00801192">
        <w:rPr>
          <w:rFonts w:ascii="Times New Roman" w:hAnsi="Times New Roman" w:cs="Times New Roman"/>
          <w:sz w:val="22"/>
          <w:szCs w:val="22"/>
        </w:rPr>
        <w:t xml:space="preserve"> влекут исключение/снижение издержек субъектов</w:t>
      </w:r>
    </w:p>
    <w:p w:rsidR="002D2925" w:rsidRPr="00801192" w:rsidRDefault="002D2925" w:rsidP="00EE271C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801192">
        <w:rPr>
          <w:rFonts w:ascii="Times New Roman" w:hAnsi="Times New Roman" w:cs="Times New Roman"/>
          <w:sz w:val="22"/>
          <w:szCs w:val="22"/>
        </w:rPr>
        <w:t>предпринимательской и инвестиционной деятельности.</w:t>
      </w:r>
    </w:p>
    <w:p w:rsidR="002D2925" w:rsidRPr="00801192" w:rsidRDefault="002D2925" w:rsidP="002D2925">
      <w:pPr>
        <w:rPr>
          <w:rFonts w:ascii="Times New Roman" w:hAnsi="Times New Roman" w:cs="Times New Roman"/>
        </w:rPr>
      </w:pPr>
    </w:p>
    <w:p w:rsidR="002D2925" w:rsidRPr="00801192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Иная информация по Проекту правового акта: </w:t>
      </w:r>
    </w:p>
    <w:p w:rsidR="008867CA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8867CA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867CA">
        <w:rPr>
          <w:rFonts w:ascii="Times New Roman" w:hAnsi="Times New Roman" w:cs="Times New Roman"/>
          <w:b/>
          <w:i/>
          <w:sz w:val="26"/>
          <w:szCs w:val="26"/>
        </w:rPr>
        <w:t>Срок проведения публичных консультаций:</w:t>
      </w:r>
    </w:p>
    <w:p w:rsidR="002D2925" w:rsidRPr="00801192" w:rsidRDefault="008867CA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С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F3BB0">
        <w:rPr>
          <w:rFonts w:ascii="Times New Roman" w:hAnsi="Times New Roman" w:cs="Times New Roman"/>
          <w:sz w:val="26"/>
          <w:szCs w:val="26"/>
        </w:rPr>
        <w:t>8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.1</w:t>
      </w:r>
      <w:r w:rsidR="00A419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.2018 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по</w:t>
      </w:r>
      <w:r w:rsidR="00A419BB">
        <w:rPr>
          <w:rFonts w:ascii="Times New Roman" w:hAnsi="Times New Roman" w:cs="Times New Roman"/>
          <w:sz w:val="26"/>
          <w:szCs w:val="26"/>
        </w:rPr>
        <w:t xml:space="preserve"> </w:t>
      </w:r>
      <w:r w:rsidR="00791B8C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  <w:r w:rsidR="00791B8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1.201</w:t>
      </w:r>
      <w:r w:rsidR="00791B8C">
        <w:rPr>
          <w:rFonts w:ascii="Times New Roman" w:hAnsi="Times New Roman" w:cs="Times New Roman"/>
          <w:sz w:val="26"/>
          <w:szCs w:val="26"/>
        </w:rPr>
        <w:t>9</w:t>
      </w:r>
      <w:r w:rsidR="002D2925" w:rsidRPr="00801192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801192">
          <w:rPr>
            <w:rStyle w:val="a4"/>
            <w:rFonts w:ascii="Times New Roman" w:hAnsi="Times New Roman"/>
            <w:sz w:val="26"/>
            <w:szCs w:val="26"/>
          </w:rPr>
          <w:t>*</w:t>
        </w:r>
      </w:hyperlink>
      <w:r w:rsidR="002D2925" w:rsidRPr="00801192">
        <w:rPr>
          <w:rFonts w:ascii="Times New Roman" w:hAnsi="Times New Roman" w:cs="Times New Roman"/>
          <w:sz w:val="26"/>
          <w:szCs w:val="26"/>
        </w:rPr>
        <w:t>.</w:t>
      </w:r>
    </w:p>
    <w:p w:rsidR="002D2925" w:rsidRPr="008867CA" w:rsidRDefault="002D2925" w:rsidP="002D2925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4" w:name="sub_1111"/>
      <w:r w:rsidRPr="008867CA">
        <w:rPr>
          <w:rFonts w:ascii="Times New Roman" w:hAnsi="Times New Roman" w:cs="Times New Roman"/>
          <w:sz w:val="22"/>
          <w:szCs w:val="22"/>
        </w:rPr>
        <w:t>*  Не менее 14 и не более 30 и календарных дней после дня размещения</w:t>
      </w:r>
      <w:bookmarkEnd w:id="4"/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 xml:space="preserve">уведомления  и  </w:t>
      </w:r>
      <w:r w:rsidR="008867CA">
        <w:rPr>
          <w:rFonts w:ascii="Times New Roman" w:hAnsi="Times New Roman" w:cs="Times New Roman"/>
          <w:sz w:val="22"/>
          <w:szCs w:val="22"/>
        </w:rPr>
        <w:t>п</w:t>
      </w:r>
      <w:r w:rsidRPr="008867CA">
        <w:rPr>
          <w:rFonts w:ascii="Times New Roman" w:hAnsi="Times New Roman" w:cs="Times New Roman"/>
          <w:sz w:val="22"/>
          <w:szCs w:val="22"/>
        </w:rPr>
        <w:t>роекта  правового акта на официальном сайте мэрии города</w:t>
      </w:r>
      <w:r w:rsidR="008867CA">
        <w:rPr>
          <w:rFonts w:ascii="Times New Roman" w:hAnsi="Times New Roman" w:cs="Times New Roman"/>
          <w:sz w:val="22"/>
          <w:szCs w:val="22"/>
        </w:rPr>
        <w:t xml:space="preserve"> </w:t>
      </w:r>
      <w:r w:rsidRPr="008867CA">
        <w:rPr>
          <w:rFonts w:ascii="Times New Roman" w:hAnsi="Times New Roman" w:cs="Times New Roman"/>
          <w:sz w:val="22"/>
          <w:szCs w:val="22"/>
        </w:rPr>
        <w:t>Череповца.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Разработчик  Проекта  правового  акта  не  будет  иметь  возможность</w:t>
      </w:r>
      <w:r w:rsidR="008867CA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8867CA" w:rsidRDefault="008867CA" w:rsidP="008867CA"/>
    <w:p w:rsidR="009B77CE" w:rsidRPr="009B77CE" w:rsidRDefault="002D292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Способ направления ответов: </w:t>
      </w:r>
    </w:p>
    <w:p w:rsidR="00791B8C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Лично, либо почтовым отправлением по адресу: г. Череповец, ул. Набережная, д. 37А,</w:t>
      </w:r>
    </w:p>
    <w:p w:rsidR="009B77CE" w:rsidRPr="009B77CE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7CE">
        <w:rPr>
          <w:rFonts w:ascii="Times New Roman" w:hAnsi="Times New Roman" w:cs="Times New Roman"/>
          <w:sz w:val="26"/>
          <w:szCs w:val="26"/>
        </w:rPr>
        <w:t>По эл. почте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9B77CE">
        <w:rPr>
          <w:rFonts w:ascii="Times New Roman" w:hAnsi="Times New Roman" w:cs="Times New Roman"/>
          <w:sz w:val="26"/>
          <w:szCs w:val="26"/>
        </w:rPr>
        <w:t>uag@cherepovetscity.ru</w:t>
      </w:r>
      <w:r w:rsidR="00791B8C">
        <w:rPr>
          <w:rFonts w:ascii="Times New Roman" w:hAnsi="Times New Roman" w:cs="Times New Roman"/>
          <w:sz w:val="26"/>
          <w:szCs w:val="26"/>
        </w:rPr>
        <w:t>.</w:t>
      </w:r>
    </w:p>
    <w:p w:rsidR="008867CA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9B77CE">
        <w:rPr>
          <w:rFonts w:ascii="Times New Roman" w:hAnsi="Times New Roman" w:cs="Times New Roman"/>
          <w:b/>
          <w:i/>
          <w:sz w:val="26"/>
          <w:szCs w:val="26"/>
        </w:rPr>
        <w:t xml:space="preserve">     Прилагаемые к уведомлению документы:</w:t>
      </w:r>
    </w:p>
    <w:p w:rsidR="009B77CE" w:rsidRPr="009B77CE" w:rsidRDefault="002D2925" w:rsidP="00791B8C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(проект решения Череповецкой городской </w:t>
      </w:r>
      <w:r w:rsidR="00F53F22">
        <w:rPr>
          <w:rFonts w:ascii="Times New Roman" w:hAnsi="Times New Roman" w:cs="Times New Roman"/>
          <w:sz w:val="26"/>
          <w:szCs w:val="26"/>
        </w:rPr>
        <w:t>Д</w:t>
      </w:r>
      <w:r w:rsidR="009B77CE">
        <w:rPr>
          <w:rFonts w:ascii="Times New Roman" w:hAnsi="Times New Roman" w:cs="Times New Roman"/>
          <w:sz w:val="26"/>
          <w:szCs w:val="26"/>
        </w:rPr>
        <w:t>умы)</w:t>
      </w:r>
      <w:r w:rsidR="00F53F22">
        <w:rPr>
          <w:rFonts w:ascii="Times New Roman" w:hAnsi="Times New Roman" w:cs="Times New Roman"/>
          <w:sz w:val="26"/>
          <w:szCs w:val="26"/>
        </w:rPr>
        <w:t>;</w:t>
      </w:r>
    </w:p>
    <w:p w:rsidR="00F53F22" w:rsidRPr="00F53F22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53F22">
        <w:rPr>
          <w:rFonts w:ascii="Times New Roman" w:hAnsi="Times New Roman" w:cs="Times New Roman"/>
          <w:sz w:val="26"/>
          <w:szCs w:val="26"/>
        </w:rPr>
        <w:t>П</w:t>
      </w:r>
      <w:r w:rsidR="00F53F22" w:rsidRPr="00F53F22">
        <w:rPr>
          <w:rFonts w:ascii="Times New Roman" w:hAnsi="Times New Roman" w:cs="Times New Roman"/>
          <w:sz w:val="26"/>
          <w:szCs w:val="26"/>
        </w:rPr>
        <w:t>роект внесения измен</w:t>
      </w:r>
      <w:r w:rsidR="00F53F22">
        <w:rPr>
          <w:rFonts w:ascii="Times New Roman" w:hAnsi="Times New Roman" w:cs="Times New Roman"/>
          <w:sz w:val="26"/>
          <w:szCs w:val="26"/>
        </w:rPr>
        <w:t>ений в Генеральный план города Ч</w:t>
      </w:r>
      <w:r w:rsidR="00F53F22" w:rsidRPr="00F53F22">
        <w:rPr>
          <w:rFonts w:ascii="Times New Roman" w:hAnsi="Times New Roman" w:cs="Times New Roman"/>
          <w:sz w:val="26"/>
          <w:szCs w:val="26"/>
        </w:rPr>
        <w:t>ереповца</w:t>
      </w:r>
      <w:r w:rsidR="00791B8C">
        <w:rPr>
          <w:rFonts w:ascii="Times New Roman" w:hAnsi="Times New Roman" w:cs="Times New Roman"/>
          <w:sz w:val="26"/>
          <w:szCs w:val="26"/>
        </w:rPr>
        <w:t xml:space="preserve"> (</w:t>
      </w:r>
      <w:r w:rsidR="00F53F22">
        <w:rPr>
          <w:rFonts w:ascii="Times New Roman" w:hAnsi="Times New Roman" w:cs="Times New Roman"/>
          <w:sz w:val="26"/>
          <w:szCs w:val="26"/>
        </w:rPr>
        <w:t>Материалы по обоснованию);</w:t>
      </w:r>
    </w:p>
    <w:p w:rsidR="002D2925" w:rsidRPr="00801192" w:rsidRDefault="002D2925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6D2B81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6D2B81">
        <w:rPr>
          <w:rFonts w:ascii="Times New Roman" w:hAnsi="Times New Roman" w:cs="Times New Roman"/>
          <w:b/>
          <w:i/>
          <w:sz w:val="26"/>
          <w:szCs w:val="26"/>
        </w:rPr>
        <w:t>Контактное лицо (Ф.И.О., должность, телефон):</w:t>
      </w:r>
    </w:p>
    <w:p w:rsidR="002D2925" w:rsidRPr="00801192" w:rsidRDefault="00416E9E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Клочихина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Владимировна, заместитель начальника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правового отдела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="009B77CE">
        <w:rPr>
          <w:rFonts w:ascii="Times New Roman" w:hAnsi="Times New Roman" w:cs="Times New Roman"/>
          <w:sz w:val="26"/>
          <w:szCs w:val="26"/>
        </w:rPr>
        <w:t>, тел. 50 39 28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Пожалуйста,  заполните  и  направьте  данную  форму в соответствии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По Вашему желанию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Наименование организации 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Сфера деятельности _________________________________________________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Ф.И.О. контактного лица ____________________________________________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Номер контактного телефона _________________________________________</w:t>
      </w:r>
    </w:p>
    <w:p w:rsidR="002D2925" w:rsidRPr="00801192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Адрес электронной почты ____________________________________________</w:t>
      </w:r>
    </w:p>
    <w:p w:rsidR="002D2925" w:rsidRPr="00801192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Ответьте на следующие вопросы: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1.  Считаете  ли  Вы  необходимым  и  обоснованным  принятие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2.  Достигает  ли,  на  Ваш взгляд, данное нормативное регулирование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3.  Является  ли  выбранный  вариант решения проблемы оптимальным (в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том  числе  с точки зрения выгод и издержек)? Существуют ли иные варианты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достижения  заявленных целей нормативного регулирования? Если да, укажите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те  из  них,  которые,  по  Вашему  мнению, были бы менее затратные и/или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4.    Какие,    по  Вашей  оценке,  субъекты  предпринимательской  и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инвестиционной  деятельности  будут  затронуты  предлагаемым  нормативным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по количеству таких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5.  Возможны ли полезные эффекты в случае принятия Проекта правового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6.  Возможны  ли  негативные  эффекты  в  связи  с принятием Проекта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7.  Содержит  ли  Проект  правового  акта  избыточные  требования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8.  Оцените  издержки  (материальные,  временные,  иные),  упущенную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выгоду   субъектов  предпринимательской  и  инвестиционной  деятельности,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9.  Повлияет  ли  введение  предлагаемого правового регулирования на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lastRenderedPageBreak/>
        <w:t>конкурентную  среду  в  отрасли,  будет ли способствовать необоснованному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изменению  расстановки  сил  в  отрасли?  Если  да, то как? Приведите, по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10.    Требуется    ли  переходный  период  для  вступления  в  силу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предлагаемого    Проекта    правового    акта    (если   да,  какова  его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продолжительность),    какие    ограничения  по  срокам  введения  нового</w:t>
      </w:r>
      <w:r w:rsidR="009B77CE">
        <w:rPr>
          <w:rFonts w:ascii="Times New Roman" w:hAnsi="Times New Roman" w:cs="Times New Roman"/>
          <w:sz w:val="26"/>
          <w:szCs w:val="26"/>
        </w:rPr>
        <w:t xml:space="preserve"> </w:t>
      </w:r>
      <w:r w:rsidRPr="00801192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11.  Считаете  ли  Вы,  что  нормы, устанавливаемые </w:t>
      </w:r>
      <w:proofErr w:type="gramStart"/>
      <w:r w:rsidRPr="0080119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01192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редакции  Проекта  правового акта, недостаточно обоснованы? Укажите такие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801192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12. Считаете ли Вы нормы Проекта правового акта ясными и понятными?</w:t>
      </w:r>
    </w:p>
    <w:p w:rsidR="002D2925" w:rsidRPr="00801192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801192">
        <w:rPr>
          <w:rFonts w:ascii="Times New Roman" w:hAnsi="Times New Roman" w:cs="Times New Roman"/>
          <w:sz w:val="26"/>
          <w:szCs w:val="26"/>
        </w:rPr>
        <w:t xml:space="preserve">     14. Иные предложения и замечания по Проекту правового акта.</w:t>
      </w:r>
    </w:p>
    <w:sectPr w:rsidR="002D2925" w:rsidRPr="00801192" w:rsidSect="009716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2F" w:rsidRDefault="00346B2F" w:rsidP="009716A9">
      <w:r>
        <w:separator/>
      </w:r>
    </w:p>
  </w:endnote>
  <w:endnote w:type="continuationSeparator" w:id="0">
    <w:p w:rsidR="00346B2F" w:rsidRDefault="00346B2F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2F" w:rsidRDefault="00346B2F" w:rsidP="009716A9">
      <w:r>
        <w:separator/>
      </w:r>
    </w:p>
  </w:footnote>
  <w:footnote w:type="continuationSeparator" w:id="0">
    <w:p w:rsidR="00346B2F" w:rsidRDefault="00346B2F" w:rsidP="009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6110"/>
      <w:docPartObj>
        <w:docPartGallery w:val="Page Numbers (Top of Page)"/>
        <w:docPartUnique/>
      </w:docPartObj>
    </w:sdtPr>
    <w:sdtEndPr/>
    <w:sdtContent>
      <w:p w:rsidR="009716A9" w:rsidRDefault="009716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BB0">
          <w:rPr>
            <w:noProof/>
          </w:rPr>
          <w:t>3</w:t>
        </w:r>
        <w:r>
          <w:fldChar w:fldCharType="end"/>
        </w:r>
      </w:p>
    </w:sdtContent>
  </w:sdt>
  <w:p w:rsidR="009716A9" w:rsidRDefault="00971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-142" w:firstLine="567"/>
      </w:pPr>
    </w:lvl>
    <w:lvl w:ilvl="2">
      <w:start w:val="1"/>
      <w:numFmt w:val="decimal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5"/>
    <w:rsid w:val="000375C0"/>
    <w:rsid w:val="0009009B"/>
    <w:rsid w:val="00180EEA"/>
    <w:rsid w:val="00226EA9"/>
    <w:rsid w:val="00251595"/>
    <w:rsid w:val="002D2925"/>
    <w:rsid w:val="00346B2F"/>
    <w:rsid w:val="00416E9E"/>
    <w:rsid w:val="004A0B71"/>
    <w:rsid w:val="004C2909"/>
    <w:rsid w:val="004C5E70"/>
    <w:rsid w:val="00567A91"/>
    <w:rsid w:val="00632E67"/>
    <w:rsid w:val="00656B41"/>
    <w:rsid w:val="0069457A"/>
    <w:rsid w:val="006B6A3E"/>
    <w:rsid w:val="006D2B81"/>
    <w:rsid w:val="00791B8C"/>
    <w:rsid w:val="00801192"/>
    <w:rsid w:val="008867CA"/>
    <w:rsid w:val="0091382A"/>
    <w:rsid w:val="009716A9"/>
    <w:rsid w:val="009A7705"/>
    <w:rsid w:val="009B77CE"/>
    <w:rsid w:val="00A419BB"/>
    <w:rsid w:val="00AB1508"/>
    <w:rsid w:val="00AB7CAD"/>
    <w:rsid w:val="00B92E7B"/>
    <w:rsid w:val="00C43A79"/>
    <w:rsid w:val="00E7547E"/>
    <w:rsid w:val="00EE271C"/>
    <w:rsid w:val="00F53F22"/>
    <w:rsid w:val="00F73030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tvklochihina</cp:lastModifiedBy>
  <cp:revision>15</cp:revision>
  <dcterms:created xsi:type="dcterms:W3CDTF">2018-10-30T11:05:00Z</dcterms:created>
  <dcterms:modified xsi:type="dcterms:W3CDTF">2018-12-27T06:54:00Z</dcterms:modified>
</cp:coreProperties>
</file>