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2" w:rsidRDefault="00B17762" w:rsidP="00FE19C6">
      <w:pPr>
        <w:widowControl w:val="0"/>
        <w:spacing w:after="0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c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6353"/>
        <w:gridCol w:w="6806"/>
      </w:tblGrid>
      <w:tr w:rsidR="00B17762">
        <w:tc>
          <w:tcPr>
            <w:tcW w:w="2761" w:type="dxa"/>
          </w:tcPr>
          <w:p w:rsidR="00B17762" w:rsidRDefault="00FE19C6" w:rsidP="00FE19C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gjdgxs" w:colFirst="0" w:colLast="0"/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35nkun2" w:colFirst="0" w:colLast="0"/>
            <w:bookmarkStart w:id="14" w:name="1ksv4uv" w:colFirst="0" w:colLast="0"/>
            <w:bookmarkStart w:id="15" w:name="44sinio" w:colFirst="0" w:colLast="0"/>
            <w:bookmarkStart w:id="16" w:name="2jxsxqh" w:colFirst="0" w:colLast="0"/>
            <w:bookmarkStart w:id="17" w:name="z337ya" w:colFirst="0" w:colLast="0"/>
            <w:bookmarkStart w:id="18" w:name="3j2qqm3" w:colFirst="0" w:colLast="0"/>
            <w:bookmarkStart w:id="19" w:name="4i7ojhp" w:colFirst="0" w:colLast="0"/>
            <w:bookmarkStart w:id="20" w:name="2xcytpi" w:colFirst="0" w:colLast="0"/>
            <w:bookmarkStart w:id="21" w:name="1ci93xb" w:colFirst="0" w:colLast="0"/>
            <w:bookmarkStart w:id="22" w:name="2bn6wsx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нормативно правового акта</w:t>
            </w:r>
          </w:p>
        </w:tc>
        <w:tc>
          <w:tcPr>
            <w:tcW w:w="6353" w:type="dxa"/>
          </w:tcPr>
          <w:p w:rsidR="00B17762" w:rsidRDefault="00FE19C6" w:rsidP="00FE19C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6806" w:type="dxa"/>
          </w:tcPr>
          <w:p w:rsidR="00B17762" w:rsidRDefault="00FE19C6" w:rsidP="00FE19C6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B17762">
        <w:tc>
          <w:tcPr>
            <w:tcW w:w="2761" w:type="dxa"/>
          </w:tcPr>
          <w:p w:rsidR="00B17762" w:rsidRDefault="00FE19C6" w:rsidP="00FE19C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Череповецкой городской Думы от 04.07.2017 №139 «Об утверждении Положения об оплате труда работников муниципальных учреждений дополнительного образования в сфере физической культуры и спорта и муниципальных учреждений физической культуры и спорта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рода Череповца»</w:t>
            </w:r>
          </w:p>
        </w:tc>
        <w:tc>
          <w:tcPr>
            <w:tcW w:w="6353" w:type="dxa"/>
          </w:tcPr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1. Общие положения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1.1. Настоящее Положение разработано в соответствии с </w:t>
            </w:r>
            <w:hyperlink r:id="rId5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Трудовым кодексом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Российской Федерации, </w:t>
            </w:r>
            <w:hyperlink r:id="rId6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законом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Вологодской области от 17 октября 2008 года N 1862-ОЗ "Об оплате труда работников государственных учреждений области".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Настоящее Положение регулирует правоотношения в с</w:t>
            </w:r>
            <w:r>
              <w:rPr>
                <w:rFonts w:ascii="Times" w:eastAsia="Times" w:hAnsi="Times" w:cs="Times"/>
                <w:sz w:val="24"/>
                <w:szCs w:val="24"/>
              </w:rPr>
              <w:t>фере оплаты труда работников муниципальных учреждений дополнительного образования в сфере физической культуры и спорта и муниципальных учреждений физической культуры и спорта города Череповца (далее также - учреждения, учреждения физической культуры и спор</w:t>
            </w:r>
            <w:r>
              <w:rPr>
                <w:rFonts w:ascii="Times" w:eastAsia="Times" w:hAnsi="Times" w:cs="Times"/>
                <w:sz w:val="24"/>
                <w:szCs w:val="24"/>
              </w:rPr>
              <w:t>та), подведомственных комитету по физической культуре и спорту мэрии города и финансируемых из городского бюджета, в том числе руководителей, заместителей руководителей и главных бухгалтеров, работников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общеотраслевых профессий рабочих и должностей служащи</w:t>
            </w:r>
            <w:r>
              <w:rPr>
                <w:rFonts w:ascii="Times" w:eastAsia="Times" w:hAnsi="Times" w:cs="Times"/>
                <w:sz w:val="24"/>
                <w:szCs w:val="24"/>
              </w:rPr>
              <w:t>х.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 Система оплаты труда работников учреждений устанавливается с учетом: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единого тарифно-квалификационного справочника работ и профессий рабочих;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единого квалификационного справочника должностей руководителей, специалистов и служащих;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государственных </w:t>
            </w:r>
            <w:r>
              <w:rPr>
                <w:rFonts w:ascii="Times" w:eastAsia="Times" w:hAnsi="Times" w:cs="Times"/>
                <w:sz w:val="24"/>
                <w:szCs w:val="24"/>
              </w:rPr>
              <w:t>гарантий по оплате труда;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рекомендаций Российской трехсторонней комиссии по регулированию социально-трудовых отношений;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коллективным договором, соглашениями, локальными нормативными актами, принимаемыми с учетом мнения представительного органа работников.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1.4. Основные понятия и определения используются в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 xml:space="preserve">настоящем Положении в значениях, определенных </w:t>
            </w:r>
            <w:hyperlink r:id="rId7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Трудовым кодексом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Российской Федерации.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2. Система оплаты труда работников учрежде</w:t>
            </w: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ний, за исключением руководителей, их заместителей и главных бухгалтеров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 Система оплаты труда работников учреждений, за исключением руководителей, их заместителей и главных бухгалтеров, включает в себя: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оклады (должностные оклады) по профессиональным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квалификационным группам;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выплаты компенсационного характера;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выплаты стимулирующего характера;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Оклад (должностно</w:t>
            </w:r>
            <w:r>
              <w:rPr>
                <w:rFonts w:ascii="Times" w:eastAsia="Times" w:hAnsi="Times" w:cs="Times"/>
                <w:sz w:val="24"/>
                <w:szCs w:val="24"/>
              </w:rPr>
              <w:t>й оклад) работника муниципального учреждения дополнительного образования в сфере физической культуры и спорта города, оклад (должностной оклад) педагогического работника структурного образовательного подразделения муниципального учреждения в сфере физическ</w:t>
            </w:r>
            <w:r>
              <w:rPr>
                <w:rFonts w:ascii="Times" w:eastAsia="Times" w:hAnsi="Times" w:cs="Times"/>
                <w:sz w:val="24"/>
                <w:szCs w:val="24"/>
              </w:rPr>
              <w:t>ой культуры и спорта формируется на основе применения к минимальному размеру оклада (должностного оклада) по профессиональной квалификационной группе отраслевого коэффициента, коэффициента квалификационного уровня, коэффициента уровня образования, коэффици</w:t>
            </w:r>
            <w:r>
              <w:rPr>
                <w:rFonts w:ascii="Times" w:eastAsia="Times" w:hAnsi="Times" w:cs="Times"/>
                <w:sz w:val="24"/>
                <w:szCs w:val="24"/>
              </w:rPr>
              <w:t>ента за квалификационную категорию.</w:t>
            </w:r>
            <w:proofErr w:type="gramEnd"/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 оклады (должностные оклады) педагогических работников муниципальных учреждений дополнительного образования, педагогических работников структурных образовательных подразделений муниципальных учреждений в сфере физическо</w:t>
            </w:r>
            <w:r>
              <w:rPr>
                <w:rFonts w:ascii="Times" w:eastAsia="Times" w:hAnsi="Times" w:cs="Times"/>
                <w:sz w:val="24"/>
                <w:szCs w:val="24"/>
              </w:rPr>
              <w:t>й культуры и спорта города включается размер ежемесячной денежной компенсации на обеспечение книгоиздательской продукцией и периодическими изданиями.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Размер ежемесячной денежной компенсации на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обеспечение книгоиздательской продукцией и периодическими изданиями педагогическим работникам составляет 100 рублей.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2.3. Оклад (должностной оклад) работника муниципального учреждения физической культуры и спорта </w:t>
            </w:r>
            <w:r>
              <w:rPr>
                <w:rFonts w:ascii="Times" w:eastAsia="Times" w:hAnsi="Times" w:cs="Times"/>
                <w:sz w:val="24"/>
                <w:szCs w:val="24"/>
              </w:rPr>
              <w:t>города формируется на основе применения к минимальному размеру оклада (должностного оклада) по профессиональной квалификационной группе отраслевого коэффициента и коэффициента квалификационного уровня.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2.4. Минимальный размер окладов (должностных окладов) по профессиональным квалификационным группам, отраслевых коэффициентов, коэффициентов квалификационного уровня, уровня образования, за квалификационную категорию устанавливаются согласно </w:t>
            </w:r>
            <w:hyperlink w:anchor="3whwml4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приложениям 1 - 6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к настоящему Положению.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2.5. 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Федерации.</w:t>
            </w:r>
          </w:p>
          <w:p w:rsidR="00B17762" w:rsidRDefault="00FE19C6" w:rsidP="00FE19C6">
            <w:pPr>
              <w:widowControl w:val="0"/>
              <w:spacing w:before="75" w:after="0" w:line="240" w:lineRule="auto"/>
              <w:ind w:left="0" w:hanging="2"/>
              <w:jc w:val="both"/>
              <w:rPr>
                <w:rFonts w:ascii="Times" w:eastAsia="Times" w:hAnsi="Times" w:cs="Times"/>
                <w:sz w:val="16"/>
                <w:szCs w:val="16"/>
                <w:shd w:val="clear" w:color="auto" w:fill="F0F0F0"/>
              </w:rPr>
            </w:pPr>
            <w:r>
              <w:rPr>
                <w:rFonts w:ascii="Times" w:eastAsia="Times" w:hAnsi="Times" w:cs="Times"/>
                <w:sz w:val="16"/>
                <w:szCs w:val="16"/>
                <w:shd w:val="clear" w:color="auto" w:fill="F0F0F0"/>
              </w:rPr>
              <w:t>ГАРАНТ:</w:t>
            </w:r>
            <w:r>
              <w:rPr>
                <w:rFonts w:ascii="Times" w:eastAsia="Times" w:hAnsi="Times" w:cs="Times"/>
                <w:sz w:val="16"/>
                <w:szCs w:val="16"/>
                <w:shd w:val="clear" w:color="auto" w:fill="F0F0F0"/>
              </w:rPr>
              <w:br/>
            </w:r>
          </w:p>
          <w:p w:rsidR="00B17762" w:rsidRDefault="00FE19C6" w:rsidP="00FE19C6">
            <w:pPr>
              <w:widowControl w:val="0"/>
              <w:spacing w:before="75" w:after="0" w:line="240" w:lineRule="auto"/>
              <w:ind w:left="0" w:hanging="2"/>
              <w:jc w:val="both"/>
              <w:rPr>
                <w:rFonts w:ascii="Times" w:eastAsia="Times" w:hAnsi="Times" w:cs="Times"/>
                <w:color w:val="353842"/>
                <w:sz w:val="24"/>
                <w:szCs w:val="24"/>
                <w:shd w:val="clear" w:color="auto" w:fill="F0F0F0"/>
              </w:rPr>
            </w:pPr>
            <w:hyperlink w:anchor="1fob9te">
              <w:r>
                <w:rPr>
                  <w:rFonts w:ascii="Times" w:eastAsia="Times" w:hAnsi="Times" w:cs="Times"/>
                  <w:color w:val="106BBE"/>
                  <w:sz w:val="24"/>
                  <w:szCs w:val="24"/>
                  <w:shd w:val="clear" w:color="auto" w:fill="F0F0F0"/>
                </w:rPr>
                <w:t>Абзац второй пункта 2.6</w:t>
              </w:r>
            </w:hyperlink>
            <w:r>
              <w:rPr>
                <w:rFonts w:ascii="Times" w:eastAsia="Times" w:hAnsi="Times" w:cs="Times"/>
                <w:color w:val="353842"/>
                <w:sz w:val="24"/>
                <w:szCs w:val="24"/>
                <w:shd w:val="clear" w:color="auto" w:fill="F0F0F0"/>
              </w:rPr>
              <w:t xml:space="preserve"> настоящего Положения </w:t>
            </w:r>
            <w:hyperlink w:anchor="qsh70q">
              <w:r>
                <w:rPr>
                  <w:rFonts w:ascii="Times" w:eastAsia="Times" w:hAnsi="Times" w:cs="Times"/>
                  <w:color w:val="106BBE"/>
                  <w:sz w:val="24"/>
                  <w:szCs w:val="24"/>
                  <w:shd w:val="clear" w:color="auto" w:fill="F0F0F0"/>
                </w:rPr>
                <w:t>вступает в силу</w:t>
              </w:r>
            </w:hyperlink>
            <w:r>
              <w:rPr>
                <w:rFonts w:ascii="Times" w:eastAsia="Times" w:hAnsi="Times" w:cs="Times"/>
                <w:color w:val="353842"/>
                <w:sz w:val="24"/>
                <w:szCs w:val="24"/>
                <w:shd w:val="clear" w:color="auto" w:fill="F0F0F0"/>
              </w:rPr>
              <w:t xml:space="preserve"> с 1 октября 2017 г.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2.6. Размер отраслевого коэффициента для работников муниципальных учреждений дополнительного образования в сфере физической культуры и спорта города, за исключением педагогических работников данных учреждений - 1,05.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Размер отраслевого коэффициента для пед</w:t>
            </w:r>
            <w:r>
              <w:rPr>
                <w:rFonts w:ascii="Times" w:eastAsia="Times" w:hAnsi="Times" w:cs="Times"/>
                <w:sz w:val="24"/>
                <w:szCs w:val="24"/>
              </w:rPr>
              <w:t>агогических работников учреждений дополнительного образования, педагогических работников структурных образовательных подразделений муниципальных учреждений в сфере физической культуры и спорта города - 1,64.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Размер отраслевого коэффициента для работников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муниципальных учреждений физической культуры и спорта устанавливается согласно </w:t>
            </w:r>
            <w:hyperlink w:anchor="3as4poj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 xml:space="preserve">приложению 3 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>к Положению.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2.7. Виды и размеры выплат стимулирующего и компенсационного характера для работников учреждений физкультуры и спорта уст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анавливаются согласно </w:t>
            </w:r>
            <w:hyperlink w:anchor="1pxezwc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приложениям 8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hyperlink w:anchor="49x2ik5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10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к настоящему Положению.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3. Система оплаты труда руководителей, их заместителей и главных бухгалтеров учреждений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 Система оплаты труда руководителей, их заместителей и главных бухгалтеров учреждений включает в себя: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должностной оклад;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стимулирующие выплаты;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компенсационные выплаты;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иные выплаты в соответствии с нормативными правовыми актами Российской Федерации, </w:t>
            </w:r>
            <w:r>
              <w:rPr>
                <w:rFonts w:ascii="Times" w:eastAsia="Times" w:hAnsi="Times" w:cs="Times"/>
                <w:sz w:val="24"/>
                <w:szCs w:val="24"/>
              </w:rPr>
              <w:t>Вологодской области и муниципальными правовыми актами.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 Размеры должностных окладов руководителей учреждений физической культуры и спорта города устанавливаются мэрией города.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 Порядок и условия установления и применения должностных окладов руковод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ителей учреждений физической культуры и спорта города, перечень должностей работников, относимых к основному персоналу по видам учреждений, порядок исчисления средней заработной платы работников муниципальных учреждений физической культуры и спорта города </w:t>
            </w:r>
            <w:r>
              <w:rPr>
                <w:rFonts w:ascii="Times" w:eastAsia="Times" w:hAnsi="Times" w:cs="Times"/>
                <w:sz w:val="24"/>
                <w:szCs w:val="24"/>
              </w:rPr>
              <w:t>для установления размера должностного оклада руководителя учреждения устанавливаются правовыми актами мэрии города.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 Должностной оклад заместителя руководителя и главного бухгалтера учреждения физической культуры и спорта устанавливается руководителем соответствующего учреждения на 10-30 процентов ниже должностного оклада руководителя соответствующего учреждения.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5. Виды и размеры стимулирующих и компенсационных выплат для руководителей, заместителей руководителей, главных бухгалтеров учреждений устанавливаются согласно </w:t>
            </w:r>
            <w:hyperlink w:anchor="2p2csry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приложениям 7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hyperlink w:anchor="147n2zr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9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к настоящему Положе</w:t>
            </w:r>
            <w:r>
              <w:rPr>
                <w:rFonts w:ascii="Times" w:eastAsia="Times" w:hAnsi="Times" w:cs="Times"/>
                <w:sz w:val="24"/>
                <w:szCs w:val="24"/>
              </w:rPr>
              <w:t>нию.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3.6.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Оплата труда руководителя, заместителей руководителя, главного бухгалтера устанавливается в размере, не превышающем предельного уровня соотношения среднемесячной заработной платы руководителя, заместителей руководителя, главного бухгалтера, форми</w:t>
            </w:r>
            <w:r>
              <w:rPr>
                <w:rFonts w:ascii="Times" w:eastAsia="Times" w:hAnsi="Times" w:cs="Times"/>
                <w:sz w:val="24"/>
                <w:szCs w:val="24"/>
              </w:rPr>
              <w:t>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учреждения, установленного по</w:t>
            </w:r>
            <w:r>
              <w:rPr>
                <w:rFonts w:ascii="Times" w:eastAsia="Times" w:hAnsi="Times" w:cs="Times"/>
                <w:sz w:val="24"/>
                <w:szCs w:val="24"/>
              </w:rPr>
              <w:t>становлением мэрии города.</w:t>
            </w:r>
            <w:proofErr w:type="gramEnd"/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4. Применение выплат компенсационного и стимулирующего характера для руководителей, их заместителей, главных бухгалтеров и работников учреждений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Порядок и условия применения выплат компенсационного и стимулирующего характера для руководителей, их заместителей, главных бухгалтеров и работников учреждений устанавливаются мэрией города.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5. Формирование фонда оплаты труда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формирования фонд</w:t>
            </w:r>
            <w:r>
              <w:rPr>
                <w:rFonts w:ascii="Times" w:eastAsia="Times" w:hAnsi="Times" w:cs="Times"/>
                <w:sz w:val="24"/>
                <w:szCs w:val="24"/>
              </w:rPr>
              <w:t>а оплаты труда учреждений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определяется правовыми актами мэрии города.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6. Применение настоящего Положения учреждениями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Система оплаты труда, предусмотренная настоящим Положением, применяется для регулирования оплаты труда работников учреждений.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Работникам учреждений, отработавшим за месячный период норму рабочего времени и выполнившим нормы труда (трудовые обязанности), размер расчетной заработной платы которых ниже </w:t>
            </w:r>
            <w:hyperlink r:id="rId8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миним</w:t>
              </w:r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ального размера оплаты труда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, осуществляется ежемесячная выплата в размере разницы между минимальным и расчетным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размером оплаты труда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75" w:after="0" w:line="240" w:lineRule="auto"/>
              <w:ind w:left="0" w:hanging="2"/>
              <w:jc w:val="both"/>
              <w:rPr>
                <w:rFonts w:ascii="Times" w:eastAsia="Times" w:hAnsi="Times" w:cs="Times"/>
                <w:sz w:val="16"/>
                <w:szCs w:val="16"/>
                <w:shd w:val="clear" w:color="auto" w:fill="F0F0F0"/>
              </w:rPr>
            </w:pPr>
            <w:r>
              <w:rPr>
                <w:rFonts w:ascii="Times" w:eastAsia="Times" w:hAnsi="Times" w:cs="Times"/>
                <w:sz w:val="16"/>
                <w:szCs w:val="16"/>
                <w:shd w:val="clear" w:color="auto" w:fill="F0F0F0"/>
              </w:rPr>
              <w:lastRenderedPageBreak/>
              <w:t>Информация об изменениях:</w:t>
            </w:r>
            <w:r>
              <w:rPr>
                <w:rFonts w:ascii="Times" w:eastAsia="Times" w:hAnsi="Times" w:cs="Times"/>
                <w:sz w:val="16"/>
                <w:szCs w:val="16"/>
                <w:shd w:val="clear" w:color="auto" w:fill="F0F0F0"/>
              </w:rPr>
              <w:br/>
            </w:r>
          </w:p>
          <w:p w:rsidR="00B17762" w:rsidRDefault="00FE19C6" w:rsidP="00FE19C6">
            <w:pPr>
              <w:widowControl w:val="0"/>
              <w:spacing w:before="75" w:after="0" w:line="240" w:lineRule="auto"/>
              <w:ind w:left="0" w:hanging="2"/>
              <w:jc w:val="both"/>
              <w:rPr>
                <w:rFonts w:ascii="Times" w:eastAsia="Times" w:hAnsi="Times" w:cs="Times"/>
                <w:color w:val="353842"/>
                <w:sz w:val="24"/>
                <w:szCs w:val="24"/>
                <w:shd w:val="clear" w:color="auto" w:fill="F0F0F0"/>
              </w:rPr>
            </w:pPr>
            <w:r>
              <w:rPr>
                <w:rFonts w:ascii="Times" w:eastAsia="Times" w:hAnsi="Times" w:cs="Times"/>
                <w:i/>
                <w:color w:val="353842"/>
                <w:sz w:val="24"/>
                <w:szCs w:val="24"/>
                <w:shd w:val="clear" w:color="auto" w:fill="F0F0F0"/>
              </w:rPr>
              <w:t xml:space="preserve">Раздел 7 изменен с 21 декабря 2017 г. - </w:t>
            </w:r>
            <w:hyperlink r:id="rId9">
              <w:r>
                <w:rPr>
                  <w:rFonts w:ascii="Times" w:eastAsia="Times" w:hAnsi="Times" w:cs="Times"/>
                  <w:i/>
                  <w:color w:val="106BBE"/>
                  <w:sz w:val="24"/>
                  <w:szCs w:val="24"/>
                  <w:shd w:val="clear" w:color="auto" w:fill="F0F0F0"/>
                </w:rPr>
                <w:t>Решение</w:t>
              </w:r>
            </w:hyperlink>
            <w:r>
              <w:rPr>
                <w:rFonts w:ascii="Times" w:eastAsia="Times" w:hAnsi="Times" w:cs="Times"/>
                <w:i/>
                <w:color w:val="353842"/>
                <w:sz w:val="24"/>
                <w:szCs w:val="24"/>
                <w:shd w:val="clear" w:color="auto" w:fill="F0F0F0"/>
              </w:rPr>
              <w:t xml:space="preserve"> Череповецкой городской Думы Вологодской области от 20 декабря 2017 г. N 228</w:t>
            </w:r>
          </w:p>
          <w:p w:rsidR="00B17762" w:rsidRDefault="00FE19C6" w:rsidP="00FE19C6">
            <w:pPr>
              <w:widowControl w:val="0"/>
              <w:spacing w:before="75" w:after="0" w:line="240" w:lineRule="auto"/>
              <w:ind w:left="0" w:hanging="2"/>
              <w:jc w:val="both"/>
              <w:rPr>
                <w:rFonts w:ascii="Times" w:eastAsia="Times" w:hAnsi="Times" w:cs="Times"/>
                <w:color w:val="353842"/>
                <w:sz w:val="24"/>
                <w:szCs w:val="24"/>
                <w:shd w:val="clear" w:color="auto" w:fill="F0F0F0"/>
              </w:rPr>
            </w:pPr>
            <w:hyperlink r:id="rId10">
              <w:r>
                <w:rPr>
                  <w:rFonts w:ascii="Times" w:eastAsia="Times" w:hAnsi="Times" w:cs="Times"/>
                  <w:i/>
                  <w:color w:val="106BBE"/>
                  <w:sz w:val="24"/>
                  <w:szCs w:val="24"/>
                  <w:shd w:val="clear" w:color="auto" w:fill="F0F0F0"/>
                </w:rPr>
                <w:t>См. предыдущую редак</w:t>
              </w:r>
              <w:r>
                <w:rPr>
                  <w:rFonts w:ascii="Times" w:eastAsia="Times" w:hAnsi="Times" w:cs="Times"/>
                  <w:i/>
                  <w:color w:val="106BBE"/>
                  <w:sz w:val="24"/>
                  <w:szCs w:val="24"/>
                  <w:shd w:val="clear" w:color="auto" w:fill="F0F0F0"/>
                </w:rPr>
                <w:t>цию</w:t>
              </w:r>
            </w:hyperlink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7. Заключительные положения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Заработная плата работников учреждений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</w:t>
            </w:r>
            <w:r>
              <w:rPr>
                <w:rFonts w:ascii="Times" w:eastAsia="Times" w:hAnsi="Times" w:cs="Times"/>
                <w:sz w:val="24"/>
                <w:szCs w:val="24"/>
              </w:rPr>
              <w:t>ат), выплачиваемой до введения в действие настоящего Положения, при условии сохранения объема должностных обязанностей работников и выполнения ими работ той же квалификации.</w:t>
            </w:r>
            <w:proofErr w:type="gramEnd"/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Вопросы оплаты труда работников учреждений, не урегулированные настоящим Положение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м, регулируются правовыми актами мэрии города в соответствии с требованиями </w:t>
            </w:r>
            <w:hyperlink r:id="rId11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трудового законодательства</w:t>
              </w:r>
            </w:hyperlink>
            <w:bookmarkStart w:id="23" w:name="2et92p0" w:colFirst="0" w:colLast="0"/>
            <w:bookmarkEnd w:id="23"/>
            <w:r>
              <w:rPr>
                <w:rFonts w:ascii="Times" w:eastAsia="Times" w:hAnsi="Times" w:cs="Times"/>
                <w:sz w:val="24"/>
                <w:szCs w:val="24"/>
              </w:rPr>
              <w:t xml:space="preserve"> и иных нормативных актов, содержащих нормы трудового права.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 счет экономии по фонду оплаты труда может быть оказана материальная помощь в случаях, предусмотренных локальными актами муниципальных учреждений дополнительного образования в сфере физической культуры и спорта и муниципальных учреждений физической культ</w:t>
            </w:r>
            <w:r>
              <w:rPr>
                <w:rFonts w:ascii="Times" w:eastAsia="Times" w:hAnsi="Times" w:cs="Times"/>
                <w:sz w:val="24"/>
                <w:szCs w:val="24"/>
              </w:rPr>
              <w:t>уры и спорта города Череповца.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Приложение 1</w:t>
            </w: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к</w:t>
            </w:r>
            <w:proofErr w:type="gramEnd"/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 xml:space="preserve"> </w:t>
            </w:r>
            <w:hyperlink w:anchor="3o7alnk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Положению</w:t>
              </w:r>
            </w:hyperlink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Минимальный размер окладов (должностных окладов) по профессиональным квалификационным группам в учреждениях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tbl>
            <w:tblPr>
              <w:tblStyle w:val="a8"/>
              <w:tblW w:w="60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9"/>
              <w:gridCol w:w="1960"/>
            </w:tblGrid>
            <w:tr w:rsidR="00B17762">
              <w:tc>
                <w:tcPr>
                  <w:tcW w:w="40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Минимальный размер окладов (должностных окладов), рублей</w:t>
                  </w:r>
                </w:p>
              </w:tc>
            </w:tr>
            <w:tr w:rsidR="00B17762">
              <w:tc>
                <w:tcPr>
                  <w:tcW w:w="40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и профессии первого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 xml:space="preserve">должности </w:t>
                  </w:r>
                  <w:proofErr w:type="gramStart"/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технических исполнителей</w:t>
                  </w:r>
                  <w:proofErr w:type="gramEnd"/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 xml:space="preserve"> и артистов вспомогательного состава (культура, искусство и кинематография);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работников административно-хозяйственного и учебно-вспомогательного персонала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1530,0</w:t>
                  </w:r>
                </w:p>
              </w:tc>
            </w:tr>
            <w:tr w:rsidR="00B17762">
              <w:tc>
                <w:tcPr>
                  <w:tcW w:w="40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и профессии второго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среднего медицинского и фармацевтического персонала;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работников культуры, искусства и кинематографии с</w:t>
                  </w: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реднего звена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1780,0</w:t>
                  </w:r>
                </w:p>
              </w:tc>
            </w:tr>
            <w:tr w:rsidR="00B17762">
              <w:tc>
                <w:tcPr>
                  <w:tcW w:w="40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третьего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педагогических работников;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работников культуры, искусства и кинематографии ведущего звена;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врачей и провизоров;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специалист по охране труда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3150,0</w:t>
                  </w:r>
                </w:p>
              </w:tc>
            </w:tr>
            <w:tr w:rsidR="00B17762">
              <w:tc>
                <w:tcPr>
                  <w:tcW w:w="40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должности четвертого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lastRenderedPageBreak/>
                    <w:t>должности руководителей структурных подразделений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lastRenderedPageBreak/>
                    <w:t>4000,0</w:t>
                  </w:r>
                </w:p>
              </w:tc>
            </w:tr>
          </w:tbl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Приложение 6</w:t>
            </w: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к</w:t>
            </w:r>
            <w:proofErr w:type="gramEnd"/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 xml:space="preserve"> </w:t>
            </w:r>
            <w:hyperlink w:anchor="3o7alnk">
              <w:r>
                <w:rPr>
                  <w:rFonts w:ascii="Times" w:eastAsia="Times" w:hAnsi="Times" w:cs="Times"/>
                  <w:color w:val="106BBE"/>
                  <w:sz w:val="24"/>
                  <w:szCs w:val="24"/>
                </w:rPr>
                <w:t>Положению</w:t>
              </w:r>
            </w:hyperlink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" w:eastAsia="Times" w:hAnsi="Times" w:cs="Times"/>
                <w:color w:val="26282F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Размеры коэффициентов за квалификационную категорию для муниципальных учреждений дополнительного образования в сфере физической культуры и спорта, для педагогических работников структурных образовательных подразделений муниципальных учреждений в сфере физи</w:t>
            </w:r>
            <w:r>
              <w:rPr>
                <w:rFonts w:ascii="Times" w:eastAsia="Times" w:hAnsi="Times" w:cs="Times"/>
                <w:b/>
                <w:color w:val="26282F"/>
                <w:sz w:val="24"/>
                <w:szCs w:val="24"/>
              </w:rPr>
              <w:t>ческой культуры и спорта города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tbl>
            <w:tblPr>
              <w:tblStyle w:val="a9"/>
              <w:tblW w:w="60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1"/>
              <w:gridCol w:w="1926"/>
              <w:gridCol w:w="1882"/>
            </w:tblGrid>
            <w:tr w:rsidR="00B17762">
              <w:tc>
                <w:tcPr>
                  <w:tcW w:w="22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Размеры коэффициентов (за исключением коэффициентов для должностей педагогических работников)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Размеры коэффициентов для должностей педагогических работников</w:t>
                  </w:r>
                </w:p>
              </w:tc>
            </w:tr>
            <w:tr w:rsidR="00B17762">
              <w:tc>
                <w:tcPr>
                  <w:tcW w:w="22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Высшая категория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1,6</w:t>
                  </w:r>
                </w:p>
              </w:tc>
            </w:tr>
            <w:tr w:rsidR="00B17762">
              <w:tc>
                <w:tcPr>
                  <w:tcW w:w="22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Первая категория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" w:eastAsia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eastAsia="Times" w:hAnsi="Times" w:cs="Times"/>
                      <w:sz w:val="24"/>
                      <w:szCs w:val="24"/>
                    </w:rPr>
                    <w:t>1,3</w:t>
                  </w:r>
                </w:p>
              </w:tc>
            </w:tr>
          </w:tbl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  <w:p w:rsidR="00B17762" w:rsidRDefault="00B17762" w:rsidP="00FE19C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</w:tcPr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lastRenderedPageBreak/>
              <w:t>1. Общие положения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регулирует правоотношения в сфере оплаты труда работников муниципальных учреждений дополнительного образования в сфере физической культуры и спорта (далее – учреждения дополнительного образования) и муниципальных учреждений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культуры и спорта (далее – учреждения физической культуры и спорта) города Череповца, подведомственных комитету по физической культуре и спорту мэрии города, в том числе руководителей, заместителей руководителей и главных бухгалтеров.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Система 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 труда работников учреждений дополнительного образования, учреждений физической культуры и спорта устанавливается с учетом: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 тарифно-квалификационного справочника работ и профессий рабочих;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 квалификационного справочника должностей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одителей, специалистов и служащих;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гарантий по оплате труда;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Российской трехсторонней комиссии по регулированию социально-трудовых отношений;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коллективным договором, соглашениями, локальными нормативными актами, принимаемыми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мнения представительного органа работников.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Основные понятия и определения используются в настоящем Положении в значениях, определенных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Трудовым кодексом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2. Система оплаты труда работников учреждений дополнительного образования, учреждений физической культуры и спорта, за исключением руководителей, их заместителей и главных бухгалтеров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Система оплаты труда работников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 образ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ования, учреждений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руководителей, их заместителей и главных бухгалтеров, включает в себя: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 (должностные оклады) по профессиональным квалификационным группам;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компенсационного характера;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стимулирующего характера;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      </w:r>
          </w:p>
          <w:p w:rsidR="00B17762" w:rsidRDefault="00FE19C6" w:rsidP="00FE19C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Оклад (должностной оклад) работника учреждения дополнительного образования, окла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(должностной оклад) педагогического работника структурного образовательного подразделения учреждения физической культуры и спорта формируется на основе применения к минимальному размеру оклада (должностного оклада) по профессиональной квалификационной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уппе отраслевого коэффициента, коэффициента квалификационного уровня, коэффициента уровня профессионального образования, коэффициента за квалификационную категорию.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оклады (должностные оклады) педагогических работников учреждений дополнительного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ания, педагогических работников структурных образовательных подразделений учреждений физической культуры и спорта города включается размер ежемесячной денежной компенсации на обеспечение книгоиздательской продукцией и периодическими изданиями.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сячной денежной компенсации на обеспечение книгоиздательской продукцией и периодическими изданиями педагогическим работникам составляет 100 рублей.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Оклад (должностной оклад) работника учреждения физической культуры и спорта города формируется на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применения к минимальному размеру оклада (должностного оклада) по профессиональной квалификационной группе отраслевого коэффициента и коэффициента квалификационного уровня.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Минимальный размер окладов (должностных окладов) по профессиональным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икационным группам, отраслевых коэффициентов, коэффициентов квалификационного уровня, уровня профессионального образования, за квалификационную категорию устанавливаются согласно </w:t>
            </w:r>
            <w:hyperlink w:anchor="3whwml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приложениям 1 - 6</w:t>
              </w:r>
            </w:hyperlink>
            <w:bookmarkStart w:id="24" w:name="lnxbz9" w:colFirst="0" w:colLast="0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Положению.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Отнесение должностей работников учреждений дополнительного образования, учреждений физической культуры и спорта к профессиональным квалификационным группам осуществляется в соответствии с нормативными правовыми актами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Размер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раслевого коэффициента для работников учреждений дополнительного образования, за исключением педагогических работников данных учреждений и работников, осуществляющих спортивную подготовку в соответствии с Федеральными стандартами спортивной подготовки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идам спорта – 1,05.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отраслевого коэффициента для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учреждений дополнительного образования, педагогических работников структурного образовательного подразделения учреждений физической культуры и спорта города, работников,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ществляющих спортивную подготовку в соответствии с Федеральными стандартами спортивной подготовки по видам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1,64.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отраслевого коэффициента для работников учреждений физической культуры и спорта города устанавливается согласно приложению 3 к Положению.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Виды и размер выплат стимулирующего и компенсационного характера для работников учреждений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учреждений физической культуры и спорта устанавливаются согласно приложениям 8, 10 к настоящему Положению.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3. Система оплаты труда руководителей, их заместителей и главных бухгалтеров учреждений дополнительного образования, учреждений физич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Система оплаты труда руководителей, их заместителей и главных бухгалтеров учреждений дополнительного образования, учреждений физической культуры и спорта включает в себя: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стимулирующие выплаты;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выплаты;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Размер должностных окладов руководителей учреждений дополнительного образования,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физической культуры и спорта устанавливается мэрией города.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условия установления и применения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окладов (должностных окладов)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учреждений физической культуры и спорта города, перечень должностей работников, относимых к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персоналу по видам учреждений, порядок исчисления средней заработной платы работников учреждений физической культуры и спорта для установления должностного оклада руководителя учреждений физической культуры и спорта устанавливаются правовыми актами мэ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города.</w:t>
            </w:r>
            <w:proofErr w:type="gramEnd"/>
          </w:p>
          <w:p w:rsidR="00B17762" w:rsidRDefault="00FE19C6" w:rsidP="00FE19C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 Минимальный размер должностного оклада в учреждениях дополнительного образования для руководителей составляет 7560,00 рублей, заместителей руководителей – 6010,00 рублей, главных бухгалтеров – 6010,00 рублей.</w:t>
            </w:r>
          </w:p>
          <w:p w:rsidR="00B17762" w:rsidRDefault="00FE19C6" w:rsidP="00FE19C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Должностные оклады руководит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елей, заместителей руководителей, главных бухгалтеров учреждений дополнительного образования формируются на основе применения к минимальному должностному окладу персонального коэффициента в размере от 1 до 1,6 для руководителя, в размере от 1 до 1,5 для 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местителя руководителя и  главного бухгалтера, коэффициента уровня профессионального образования, установленного согласно приложению 5 к настоящему Положению, коэффициента за наличие квалификационной категории, установленного согласно приложению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настоя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щему Положению.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подтверждении соответствия занимаемой должности руководителям, заместителям руководителя устанавливается коэффициент квалификационной категории в размере 1,40.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Должностной оклад заместителя руководителя и главного бухгалтера,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 физической культуры и спорта устанавливается руководителем соответствующего учреждения на 10-30 процентов ниже должностного оклада руководителя соответствующего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Виды и размеры стимулирующих и компенсационных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 для руководителе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заместителей руководителей, главных бухгалтеров учреждений дополнительного образования, учреждений физической культуры и спорта устанавливаются согласно </w:t>
            </w:r>
            <w:hyperlink w:anchor="2p2csry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приложениям 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w:anchor="147n2zr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bookmarkStart w:id="25" w:name="1y810tw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Положению.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руководителя, заместителей руководителя, главного бухгалтера устанавливается в размере, не превышающем предельного уровня соотношения среднемесячной заработной платы руководителя, заместителей руководителя, главного бухгалтера, формируемо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учреждений дополнительного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ания, учреждений физической культуры и спорта, утвержденного постановлением мэрии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исключением муниципальных учреждений, утвержденных  постановлением мэрии города, в которых условия оплаты труда руководителей, их заместителей, главных бухгалтеров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установлены  без учета предельного уровня соотношения размеров среднемесячной заработной платы.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4. Применение выплат компенсационного и стимулирующего характера для руководителей, их заместителей, главных бухгалтеров и работников учреждений дополнитель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ного образования, учреждений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условия применения выплат компенсационного и стимулирующего характера для руководителей, их заместителей, главных бухгалтеров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работников учреждений дополнительного образования, учрежд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дополнительного образования, учреждений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устанавливаются мэрией города.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5. Формирование фонда оплаты труда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фонда оплаты труда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образования, учреждений физической культуры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правовыми актами мэрии города.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6. Применение настоящего Положения учреждениями дополнительного образования, учреждениями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оплаты труда, предусмотренная настоящим Положением, применяется для регулирования оплаты труда работников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 образования, учреждений физической культуры и спорта.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 образования, учреждений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отработавшим за месячный период норму рабочего времени и выполнившим нормы труда (трудовые обязанности), размер расчетной заработной платы которых ниже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минимального размера оплаты труда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вляется ежемесячная выплата в размере разницы между минимальным и расчетным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размером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</w:rPr>
              <w:t>7. Заключительные положения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Заработная плата работников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 образования, учреждений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преми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в действие настоящего Положения, при условии сохранения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бъема должностных обязанностей работников и выполнения ими работ той же квалификации.</w:t>
            </w:r>
            <w:proofErr w:type="gramEnd"/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оплаты труда работников учреждений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дополнительного образования, учреждений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урегулированные настоящим Положением, регулируются правовыми актами мэрии города в соответствии с требованиями 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трудового законодательства</w:t>
              </w:r>
            </w:hyperlink>
            <w:bookmarkStart w:id="26" w:name="3whwml4" w:colFirst="0" w:colLast="0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нормативных актов, содержащих нормы трудового права.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экономии по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нду оплаты труда может быть оказана материальная помощь в случаях, предусмотренных локальными актами учреждений дополнительного образования, учреждений физической культуры и спорта.</w:t>
            </w:r>
          </w:p>
          <w:p w:rsidR="00B17762" w:rsidRDefault="00B17762" w:rsidP="00FE19C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3o7alnk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Положению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Минимальный размер окладов (должностных окладов) по профессиональным квалификационным группам в учреждениях дополнительного образования, </w:t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физической культуры и спорта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647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9"/>
              <w:gridCol w:w="2013"/>
            </w:tblGrid>
            <w:tr w:rsidR="00B17762">
              <w:tc>
                <w:tcPr>
                  <w:tcW w:w="4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Профессиональная квалификационная группа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Минимальный размер окладов (должнос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тных окладов), рублей</w:t>
                  </w:r>
                </w:p>
              </w:tc>
            </w:tr>
            <w:tr w:rsidR="00B17762">
              <w:tc>
                <w:tcPr>
                  <w:tcW w:w="4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и профессии первого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технических исполнителей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артистов вспомогательного состава (культура, искусство и кинематография);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работников административно-хозяйственного и учебно-вспомогательного персонала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1592,0</w:t>
                  </w:r>
                </w:p>
              </w:tc>
            </w:tr>
            <w:tr w:rsidR="00B17762">
              <w:tc>
                <w:tcPr>
                  <w:tcW w:w="4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и профессии второго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среднего медицинского и фармацевтического персонала;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работников культуры, искусства и кинематографии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реднего звена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1852,0</w:t>
                  </w:r>
                </w:p>
              </w:tc>
            </w:tr>
            <w:tr w:rsidR="00B17762">
              <w:tc>
                <w:tcPr>
                  <w:tcW w:w="4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третьего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педагогических работников;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работников культуры, искусства и кинематографии ведущего звена;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врачей и провизоров;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специалист по охране труда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3276,0</w:t>
                  </w:r>
                </w:p>
              </w:tc>
            </w:tr>
            <w:tr w:rsidR="00B17762">
              <w:tc>
                <w:tcPr>
                  <w:tcW w:w="4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четвертого уровня;</w:t>
                  </w:r>
                </w:p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должности руководителей структурных подразделений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4160,0</w:t>
                  </w:r>
                </w:p>
              </w:tc>
            </w:tr>
          </w:tbl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3o7alnk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Положению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B17762" w:rsidRDefault="00FE19C6" w:rsidP="00FE19C6">
            <w:pPr>
              <w:widowControl w:val="0"/>
              <w:spacing w:before="108" w:after="108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Размеры коэффициентов за квалификационную категорию для муниципальных учреждений дополнительного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образования в сфере физической культуры и спорта, для педагогических работников структурных образовательных подразделений муниципальных учреждений в сфере физи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ческой культуры и спорта  города</w:t>
            </w:r>
          </w:p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647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2"/>
              <w:gridCol w:w="2135"/>
              <w:gridCol w:w="2135"/>
            </w:tblGrid>
            <w:tr w:rsidR="00B17762"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Размеры коэффициентов (за исключением коэффициентов для должностей педагогических работников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работников, осуществляющих спортивную подготовку в соответствии с Федеральными стандартами спортивно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й подготовки по видам спорта)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Размеры коэффициентов для должностей педагогических работников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работников, осуществляющих спортивную подготовку в соответствии с Федеральными стандартами спортивной подготовки по видам спорта</w:t>
                  </w:r>
                </w:p>
              </w:tc>
            </w:tr>
            <w:tr w:rsidR="00B17762"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Высшая категория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B17762"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 категория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17762" w:rsidRDefault="00FE19C6" w:rsidP="00FE19C6">
                  <w:pPr>
                    <w:widowControl w:val="0"/>
                    <w:spacing w:after="0" w:line="240" w:lineRule="auto"/>
                    <w:ind w:left="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</w:tr>
          </w:tbl>
          <w:p w:rsidR="00B17762" w:rsidRDefault="00B17762" w:rsidP="00FE19C6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62" w:rsidRDefault="00B17762" w:rsidP="00FE19C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762" w:rsidRDefault="00B17762" w:rsidP="00B17762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17762" w:rsidSect="00FE19C6">
      <w:pgSz w:w="16840" w:h="11907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7762"/>
    <w:rsid w:val="00B17762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80093&amp;sub=0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5268&amp;sub=0" TargetMode="External"/><Relationship Id="rId1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0217191&amp;sub=0" TargetMode="External"/><Relationship Id="rId11" Type="http://schemas.openxmlformats.org/officeDocument/2006/relationships/hyperlink" Target="http://mobileonline.garant.ru/document?id=12025268&amp;sub=5" TargetMode="External"/><Relationship Id="rId5" Type="http://schemas.openxmlformats.org/officeDocument/2006/relationships/hyperlink" Target="http://mobileonline.garant.ru/document?id=12025268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35614782&amp;sub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46232608&amp;sub=11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Конторович Татьяна Вячеславовна</cp:lastModifiedBy>
  <cp:revision>3</cp:revision>
  <cp:lastPrinted>2018-02-15T06:37:00Z</cp:lastPrinted>
  <dcterms:created xsi:type="dcterms:W3CDTF">2018-02-15T06:39:00Z</dcterms:created>
  <dcterms:modified xsi:type="dcterms:W3CDTF">2018-02-15T06:39:00Z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-1300454931</vt:i4>
  </property>
  <property fmtid="{D5CDD505-2E9C-101B-9397-08002B2CF9AE}" pid="3" name="_NewReviewCycle">
    <vt:lpwstr/>
  </property>
  <property fmtid="{D5CDD505-2E9C-101B-9397-08002B2CF9AE}" pid="4" name="_EmailSubject">
    <vt:lpwstr>таблица оплата КФиС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</Properties>
</file>