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на 2014 – 20</w:t>
      </w:r>
      <w:r w:rsidR="00F41EE2">
        <w:rPr>
          <w:rFonts w:ascii="Times New Roman" w:hAnsi="Times New Roman" w:cs="Times New Roman"/>
          <w:sz w:val="26"/>
          <w:szCs w:val="26"/>
        </w:rPr>
        <w:t>22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29BB" w:rsidRPr="002771B9" w:rsidRDefault="009129BB" w:rsidP="009129B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Отчетный период - 1 полугодие 2017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129BB" w:rsidRPr="002771B9" w:rsidRDefault="009129BB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F41EE2">
        <w:rPr>
          <w:rFonts w:ascii="Times New Roman" w:hAnsi="Times New Roman" w:cs="Times New Roman"/>
          <w:sz w:val="26"/>
          <w:szCs w:val="26"/>
        </w:rPr>
        <w:t>14.07.2017</w:t>
      </w:r>
    </w:p>
    <w:p w:rsidR="002771B9" w:rsidRPr="002771B9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9129BB">
      <w:pPr>
        <w:rPr>
          <w:sz w:val="26"/>
          <w:szCs w:val="26"/>
        </w:rPr>
      </w:pPr>
    </w:p>
    <w:p w:rsidR="002771B9" w:rsidRDefault="002771B9" w:rsidP="009129BB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9129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9129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9129BB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9129BB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9129BB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9129BB">
      <w:pPr>
        <w:rPr>
          <w:rFonts w:ascii="Calibri" w:hAnsi="Calibri"/>
          <w:sz w:val="26"/>
          <w:szCs w:val="26"/>
        </w:rPr>
      </w:pPr>
    </w:p>
    <w:p w:rsidR="002771B9" w:rsidRDefault="002771B9" w:rsidP="009129BB">
      <w:pPr>
        <w:jc w:val="center"/>
        <w:rPr>
          <w:sz w:val="26"/>
          <w:szCs w:val="26"/>
        </w:rPr>
      </w:pPr>
    </w:p>
    <w:p w:rsidR="002771B9" w:rsidRDefault="002771B9" w:rsidP="009129BB">
      <w:pPr>
        <w:jc w:val="center"/>
        <w:rPr>
          <w:sz w:val="26"/>
          <w:szCs w:val="26"/>
        </w:rPr>
      </w:pPr>
    </w:p>
    <w:p w:rsidR="002771B9" w:rsidRDefault="002771B9" w:rsidP="009129BB">
      <w:pPr>
        <w:jc w:val="center"/>
        <w:rPr>
          <w:sz w:val="26"/>
          <w:szCs w:val="26"/>
        </w:rPr>
      </w:pPr>
    </w:p>
    <w:p w:rsidR="009129BB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19"/>
        <w:gridCol w:w="2942"/>
      </w:tblGrid>
      <w:tr w:rsidR="009129BB" w:rsidTr="009129BB">
        <w:tc>
          <w:tcPr>
            <w:tcW w:w="3510" w:type="dxa"/>
            <w:tcBorders>
              <w:bottom w:val="nil"/>
            </w:tcBorders>
          </w:tcPr>
          <w:p w:rsidR="009129BB" w:rsidRPr="009129BB" w:rsidRDefault="00A943C9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р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 xml:space="preserve"> органа мэрии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29BB" w:rsidRPr="009129BB">
              <w:rPr>
                <w:rFonts w:ascii="Times New Roman" w:hAnsi="Times New Roman"/>
                <w:sz w:val="26"/>
                <w:szCs w:val="26"/>
              </w:rPr>
              <w:t>(учреждения),</w:t>
            </w:r>
          </w:p>
          <w:p w:rsidR="009129BB" w:rsidRP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29BB">
              <w:rPr>
                <w:rFonts w:ascii="Times New Roman" w:hAnsi="Times New Roman"/>
                <w:sz w:val="26"/>
                <w:szCs w:val="26"/>
              </w:rPr>
              <w:t>ответственного исполнителя</w:t>
            </w:r>
          </w:p>
          <w:p w:rsid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29B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nil"/>
            </w:tcBorders>
            <w:vAlign w:val="bottom"/>
          </w:tcPr>
          <w:p w:rsid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Е.Е. Шумаева</w:t>
            </w:r>
          </w:p>
        </w:tc>
      </w:tr>
      <w:tr w:rsidR="009129BB" w:rsidTr="009129BB">
        <w:tc>
          <w:tcPr>
            <w:tcW w:w="3510" w:type="dxa"/>
            <w:tcBorders>
              <w:top w:val="nil"/>
              <w:bottom w:val="nil"/>
            </w:tcBorders>
          </w:tcPr>
          <w:p w:rsidR="009129BB" w:rsidRPr="009129BB" w:rsidRDefault="009129BB" w:rsidP="009129B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29BB" w:rsidRP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9B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9129BB" w:rsidRPr="009129BB" w:rsidRDefault="009129BB" w:rsidP="009129B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9BB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9129BB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p w:rsidR="002771B9" w:rsidRDefault="002771B9" w:rsidP="009129BB">
      <w:pPr>
        <w:ind w:firstLine="0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1A1EE8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435F6E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7C02E7" w:rsidRPr="007C02E7" w:rsidRDefault="002771B9" w:rsidP="00435F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435F6E">
        <w:rPr>
          <w:rFonts w:ascii="Times New Roman" w:hAnsi="Times New Roman" w:cs="Times New Roman"/>
          <w:sz w:val="26"/>
          <w:szCs w:val="26"/>
        </w:rPr>
        <w:t>на 2014 – 2022</w:t>
      </w:r>
      <w:r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7C02E7" w:rsidRPr="007C02E7">
        <w:rPr>
          <w:rFonts w:ascii="Times New Roman" w:hAnsi="Times New Roman" w:cs="Times New Roman"/>
          <w:sz w:val="26"/>
          <w:szCs w:val="26"/>
        </w:rPr>
        <w:t>за 1 полугодие 201</w:t>
      </w:r>
      <w:r w:rsidR="00435F6E">
        <w:rPr>
          <w:rFonts w:ascii="Times New Roman" w:hAnsi="Times New Roman" w:cs="Times New Roman"/>
          <w:sz w:val="26"/>
          <w:szCs w:val="26"/>
        </w:rPr>
        <w:t>7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 года – соответствуют плану либо графику исполнения годового плана по данному показателю. </w:t>
      </w:r>
    </w:p>
    <w:p w:rsidR="00435F6E" w:rsidRDefault="00435F6E" w:rsidP="0054287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Fonts w:ascii="Times New Roman" w:hAnsi="Times New Roman" w:cs="Times New Roman"/>
          <w:sz w:val="26"/>
          <w:szCs w:val="26"/>
        </w:rPr>
        <w:t>Значение показателя за 1 полугодие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C02E7">
        <w:rPr>
          <w:rFonts w:ascii="Times New Roman" w:hAnsi="Times New Roman" w:cs="Times New Roman"/>
          <w:sz w:val="26"/>
          <w:szCs w:val="26"/>
        </w:rPr>
        <w:t xml:space="preserve"> года превышает плановое значение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C02E7">
        <w:rPr>
          <w:rFonts w:ascii="Times New Roman" w:hAnsi="Times New Roman" w:cs="Times New Roman"/>
          <w:sz w:val="26"/>
          <w:szCs w:val="26"/>
        </w:rPr>
        <w:t xml:space="preserve"> год</w:t>
      </w:r>
      <w:r w:rsidR="002771B9"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7C02E7">
        <w:rPr>
          <w:rFonts w:ascii="Times New Roman" w:hAnsi="Times New Roman" w:cs="Times New Roman"/>
          <w:sz w:val="26"/>
          <w:szCs w:val="26"/>
        </w:rPr>
        <w:t>по показателю «</w:t>
      </w:r>
      <w:r>
        <w:rPr>
          <w:rFonts w:ascii="Times New Roman" w:hAnsi="Times New Roman" w:cs="Times New Roman"/>
          <w:sz w:val="26"/>
          <w:szCs w:val="26"/>
        </w:rPr>
        <w:t>Количество объектов, включенных в реестр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имущества</w:t>
      </w:r>
      <w:r w:rsidR="00524FD9" w:rsidRPr="007C02E7">
        <w:rPr>
          <w:rFonts w:ascii="Times New Roman" w:hAnsi="Times New Roman" w:cs="Times New Roman"/>
          <w:sz w:val="26"/>
          <w:szCs w:val="26"/>
        </w:rPr>
        <w:t>»</w:t>
      </w:r>
      <w:r w:rsidR="00FE2676"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учетом в реестре объектов жилищного фонда, а также отражения движимого имущества стоимостью до 3,0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в составе ре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стра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F6E" w:rsidRPr="00435F6E" w:rsidRDefault="00435F6E" w:rsidP="00542874">
      <w:pPr>
        <w:ind w:firstLine="709"/>
        <w:rPr>
          <w:rFonts w:ascii="Times New Roman" w:hAnsi="Times New Roman"/>
          <w:sz w:val="26"/>
          <w:szCs w:val="26"/>
        </w:rPr>
      </w:pPr>
      <w:r w:rsidRPr="00435F6E">
        <w:rPr>
          <w:rFonts w:ascii="Times New Roman" w:hAnsi="Times New Roman"/>
          <w:sz w:val="26"/>
          <w:szCs w:val="26"/>
        </w:rPr>
        <w:t>Также значение показателя за 1 полугодие 2017 года превышает плановое значение на 2017 год по показателю «Количество единиц муниципального имущ</w:t>
      </w:r>
      <w:r w:rsidRPr="00435F6E">
        <w:rPr>
          <w:rFonts w:ascii="Times New Roman" w:hAnsi="Times New Roman"/>
          <w:sz w:val="26"/>
          <w:szCs w:val="26"/>
        </w:rPr>
        <w:t>е</w:t>
      </w:r>
      <w:r w:rsidRPr="00435F6E">
        <w:rPr>
          <w:rFonts w:ascii="Times New Roman" w:hAnsi="Times New Roman"/>
          <w:sz w:val="26"/>
          <w:szCs w:val="26"/>
        </w:rPr>
        <w:t>ства/услуг, приобретенных за счет городского бюджета с целью модернизации»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связи с приобретением 8 единиц </w:t>
      </w:r>
      <w:r w:rsidR="00542874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территорий.</w:t>
      </w:r>
    </w:p>
    <w:p w:rsidR="00542874" w:rsidRDefault="00542874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е достигнуто планируемое значение показателя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« Поступления в бюджет по неналоговым доходам» и, как следствие 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значение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показателя «Выполнение плана по неналоговым доходам» т.к. не исполнены плановые назначения по поступлениям арендной платы за земельные участки в связи с выпадающими доходами от осп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ривания кадастровой стоимости земельных участков</w:t>
      </w:r>
      <w:r w:rsidRPr="0054287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судебном порядке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, от п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секционного ввода МКД.</w:t>
      </w:r>
      <w:proofErr w:type="gramEnd"/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Соответственно ожидаемое значение по этим показателям ниже запланированных значений на 2017 год.</w:t>
      </w:r>
    </w:p>
    <w:p w:rsidR="00542874" w:rsidRDefault="00542874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ламного пространства.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Исполнение за 1 полугодие 2017 составило 90% от утве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жденных годовых назначений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 счет проведения аукцион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на право заключения договоров о размещении рекламных конструкций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542874" w:rsidRDefault="00542874" w:rsidP="0054287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proofErr w:type="gramStart"/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Значительно превышено</w:t>
      </w:r>
      <w:proofErr w:type="gramEnd"/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плановое значение показателя «Доля самовольно установленных рекламных конструкций, приведенных в соответствие с законод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тельством»</w:t>
      </w:r>
      <w:r w:rsidR="00280C45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связи с тем, что на часть рекламных конструкций были выданы ра</w:t>
      </w:r>
      <w:r w:rsidR="00280C45">
        <w:rPr>
          <w:rStyle w:val="a4"/>
          <w:rFonts w:ascii="Times New Roman" w:hAnsi="Times New Roman"/>
          <w:b w:val="0"/>
          <w:color w:val="auto"/>
          <w:sz w:val="26"/>
          <w:szCs w:val="26"/>
        </w:rPr>
        <w:t>з</w:t>
      </w:r>
      <w:r w:rsidR="00280C45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решения на установку и эксплуатацию, часть рекламных конструкций была д</w:t>
      </w:r>
      <w:r w:rsidR="00280C45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280C45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монтирована собственниками самостоятельно.</w:t>
      </w:r>
    </w:p>
    <w:p w:rsidR="002771B9" w:rsidRPr="004F0649" w:rsidRDefault="002771B9" w:rsidP="00360B1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01.07.201</w:t>
      </w:r>
      <w:r w:rsidR="001A1EE8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F22218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3C7EA4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CB4167" w:rsidP="003C7EA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Непосредственные р</w:t>
      </w:r>
      <w:r w:rsidR="002771B9"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езультаты реализации основных мероприятий муниц</w:t>
      </w:r>
      <w:r w:rsidR="002771B9"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2771B9"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пальной програм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мы за 1 полугодие 2017 года</w:t>
      </w:r>
    </w:p>
    <w:p w:rsidR="002771B9" w:rsidRPr="00562F5D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BE2DF8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BE2DF8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BE2DF8">
        <w:rPr>
          <w:rFonts w:ascii="Times New Roman" w:hAnsi="Times New Roman" w:cs="Times New Roman"/>
          <w:sz w:val="26"/>
          <w:szCs w:val="26"/>
        </w:rPr>
        <w:t>е</w:t>
      </w:r>
      <w:r w:rsidR="00C97344" w:rsidRPr="00BE2DF8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B57274" w:rsidRPr="00BE2DF8">
        <w:rPr>
          <w:rFonts w:ascii="Times New Roman" w:hAnsi="Times New Roman" w:cs="Times New Roman"/>
          <w:sz w:val="26"/>
          <w:szCs w:val="26"/>
        </w:rPr>
        <w:t>: В 201</w:t>
      </w:r>
      <w:r w:rsidR="00B62906">
        <w:rPr>
          <w:rFonts w:ascii="Times New Roman" w:hAnsi="Times New Roman" w:cs="Times New Roman"/>
          <w:sz w:val="26"/>
          <w:szCs w:val="26"/>
        </w:rPr>
        <w:t>7</w:t>
      </w:r>
      <w:r w:rsidR="00B57274" w:rsidRPr="00BE2DF8">
        <w:rPr>
          <w:rFonts w:ascii="Times New Roman" w:hAnsi="Times New Roman" w:cs="Times New Roman"/>
          <w:sz w:val="26"/>
          <w:szCs w:val="26"/>
        </w:rPr>
        <w:t xml:space="preserve"> году планировал</w:t>
      </w:r>
      <w:r w:rsidR="00B62906">
        <w:rPr>
          <w:rFonts w:ascii="Times New Roman" w:hAnsi="Times New Roman" w:cs="Times New Roman"/>
          <w:sz w:val="26"/>
          <w:szCs w:val="26"/>
        </w:rPr>
        <w:t>о</w:t>
      </w:r>
      <w:r w:rsidR="00B57274" w:rsidRPr="00BE2DF8">
        <w:rPr>
          <w:rFonts w:ascii="Times New Roman" w:hAnsi="Times New Roman" w:cs="Times New Roman"/>
          <w:sz w:val="26"/>
          <w:szCs w:val="26"/>
        </w:rPr>
        <w:t xml:space="preserve">сь </w:t>
      </w:r>
      <w:r w:rsidR="00B62906">
        <w:rPr>
          <w:rFonts w:ascii="Times New Roman" w:hAnsi="Times New Roman" w:cs="Times New Roman"/>
          <w:sz w:val="26"/>
          <w:szCs w:val="26"/>
        </w:rPr>
        <w:t>приобретение 3</w:t>
      </w:r>
      <w:r w:rsidR="00B57274" w:rsidRPr="00BE2DF8">
        <w:rPr>
          <w:rFonts w:ascii="Times New Roman" w:hAnsi="Times New Roman" w:cs="Times New Roman"/>
          <w:sz w:val="26"/>
          <w:szCs w:val="26"/>
        </w:rPr>
        <w:t xml:space="preserve"> единиц техники, </w:t>
      </w:r>
      <w:r w:rsidR="00B62906">
        <w:rPr>
          <w:rFonts w:ascii="Times New Roman" w:hAnsi="Times New Roman" w:cs="Times New Roman"/>
          <w:sz w:val="26"/>
          <w:szCs w:val="26"/>
        </w:rPr>
        <w:t>фактически заключены муниципальные контракты и осуществлена поставка 8</w:t>
      </w:r>
      <w:r w:rsidR="00B57274" w:rsidRPr="00BE2DF8">
        <w:rPr>
          <w:rFonts w:ascii="Times New Roman" w:hAnsi="Times New Roman" w:cs="Times New Roman"/>
          <w:sz w:val="26"/>
          <w:szCs w:val="26"/>
        </w:rPr>
        <w:t xml:space="preserve"> </w:t>
      </w:r>
      <w:r w:rsidR="00B62906">
        <w:rPr>
          <w:rFonts w:ascii="Times New Roman" w:hAnsi="Times New Roman" w:cs="Times New Roman"/>
          <w:sz w:val="26"/>
          <w:szCs w:val="26"/>
        </w:rPr>
        <w:t xml:space="preserve">единиц техники. </w:t>
      </w:r>
    </w:p>
    <w:p w:rsidR="00BE2DF8" w:rsidRDefault="00BE2DF8" w:rsidP="00B62906">
      <w:pPr>
        <w:pStyle w:val="afff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В 1 полугодии 201</w:t>
      </w:r>
      <w:r w:rsidR="00B62906">
        <w:rPr>
          <w:rFonts w:ascii="Times New Roman" w:hAnsi="Times New Roman" w:cs="Times New Roman"/>
          <w:sz w:val="26"/>
          <w:szCs w:val="26"/>
        </w:rPr>
        <w:t>7</w:t>
      </w:r>
      <w:r w:rsidRPr="00BE2DF8">
        <w:rPr>
          <w:rFonts w:ascii="Times New Roman" w:hAnsi="Times New Roman" w:cs="Times New Roman"/>
          <w:sz w:val="26"/>
          <w:szCs w:val="26"/>
        </w:rPr>
        <w:t xml:space="preserve"> года не осуществлялась реализация мероприяти</w:t>
      </w:r>
      <w:r w:rsidR="00B62906">
        <w:rPr>
          <w:rFonts w:ascii="Times New Roman" w:hAnsi="Times New Roman" w:cs="Times New Roman"/>
          <w:sz w:val="26"/>
          <w:szCs w:val="26"/>
        </w:rPr>
        <w:t>я</w:t>
      </w:r>
      <w:r w:rsidRPr="00BE2DF8">
        <w:rPr>
          <w:rFonts w:ascii="Times New Roman" w:hAnsi="Times New Roman" w:cs="Times New Roman"/>
          <w:sz w:val="26"/>
          <w:szCs w:val="26"/>
        </w:rPr>
        <w:t xml:space="preserve"> 1.8. Организация сервитутов, мероприятий по изъятию земельных участков для мун</w:t>
      </w:r>
      <w:r w:rsidRPr="00BE2DF8">
        <w:rPr>
          <w:rFonts w:ascii="Times New Roman" w:hAnsi="Times New Roman" w:cs="Times New Roman"/>
          <w:sz w:val="26"/>
          <w:szCs w:val="26"/>
        </w:rPr>
        <w:t>и</w:t>
      </w:r>
      <w:r w:rsidRPr="00BE2DF8">
        <w:rPr>
          <w:rFonts w:ascii="Times New Roman" w:hAnsi="Times New Roman" w:cs="Times New Roman"/>
          <w:sz w:val="26"/>
          <w:szCs w:val="26"/>
        </w:rPr>
        <w:t>ципальных ну</w:t>
      </w:r>
      <w:proofErr w:type="gramStart"/>
      <w:r w:rsidRPr="00BE2DF8">
        <w:rPr>
          <w:rFonts w:ascii="Times New Roman" w:hAnsi="Times New Roman" w:cs="Times New Roman"/>
          <w:sz w:val="26"/>
          <w:szCs w:val="26"/>
        </w:rPr>
        <w:t>жд в св</w:t>
      </w:r>
      <w:proofErr w:type="gramEnd"/>
      <w:r w:rsidRPr="00BE2DF8">
        <w:rPr>
          <w:rFonts w:ascii="Times New Roman" w:hAnsi="Times New Roman" w:cs="Times New Roman"/>
          <w:sz w:val="26"/>
          <w:szCs w:val="26"/>
        </w:rPr>
        <w:t xml:space="preserve">язи с тем, что бюджетные ассигнования запланированы на 2 </w:t>
      </w:r>
      <w:r w:rsidRPr="00BE2DF8">
        <w:rPr>
          <w:rFonts w:ascii="Times New Roman" w:hAnsi="Times New Roman" w:cs="Times New Roman"/>
          <w:sz w:val="26"/>
          <w:szCs w:val="26"/>
        </w:rPr>
        <w:lastRenderedPageBreak/>
        <w:t>полугодие 201</w:t>
      </w:r>
      <w:r w:rsidR="00B62906">
        <w:rPr>
          <w:rFonts w:ascii="Times New Roman" w:hAnsi="Times New Roman" w:cs="Times New Roman"/>
          <w:sz w:val="26"/>
          <w:szCs w:val="26"/>
        </w:rPr>
        <w:t>7</w:t>
      </w:r>
      <w:r w:rsidRPr="00BE2DF8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2906" w:rsidRPr="00B62906" w:rsidRDefault="00B62906" w:rsidP="00B62906">
      <w:pPr>
        <w:rPr>
          <w:rFonts w:ascii="Times New Roman" w:hAnsi="Times New Roman" w:cs="Times New Roman"/>
          <w:sz w:val="26"/>
          <w:szCs w:val="26"/>
        </w:rPr>
      </w:pPr>
      <w:r w:rsidRPr="00B62906">
        <w:rPr>
          <w:rFonts w:ascii="Times New Roman" w:hAnsi="Times New Roman" w:cs="Times New Roman"/>
          <w:sz w:val="26"/>
          <w:szCs w:val="26"/>
        </w:rPr>
        <w:t>В рамках выполнения мероприятия 1.11 Приобретение основных сре</w:t>
      </w:r>
      <w:proofErr w:type="gramStart"/>
      <w:r w:rsidRPr="00B6290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62906">
        <w:rPr>
          <w:rFonts w:ascii="Times New Roman" w:hAnsi="Times New Roman" w:cs="Times New Roman"/>
          <w:sz w:val="26"/>
          <w:szCs w:val="26"/>
        </w:rPr>
        <w:t>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заключен 1 муниципальный контракт на поставку автомобиля для МУП «СРС». Поставка автомобиля запланирована на 2 полугодие 2017 года.</w:t>
      </w:r>
    </w:p>
    <w:p w:rsidR="00BE2DF8" w:rsidRPr="00431963" w:rsidRDefault="00BE2DF8" w:rsidP="001C19DC">
      <w:pPr>
        <w:rPr>
          <w:sz w:val="26"/>
          <w:szCs w:val="26"/>
        </w:rPr>
      </w:pPr>
      <w:r w:rsidRPr="00431963">
        <w:rPr>
          <w:rFonts w:ascii="Times New Roman" w:hAnsi="Times New Roman" w:cs="Times New Roman"/>
          <w:sz w:val="26"/>
          <w:szCs w:val="26"/>
        </w:rPr>
        <w:t>В 1 полугодии 201</w:t>
      </w:r>
      <w:r w:rsidR="00431963" w:rsidRPr="00431963">
        <w:rPr>
          <w:rFonts w:ascii="Times New Roman" w:hAnsi="Times New Roman" w:cs="Times New Roman"/>
          <w:sz w:val="26"/>
          <w:szCs w:val="26"/>
        </w:rPr>
        <w:t>7</w:t>
      </w:r>
      <w:r w:rsidRPr="00431963">
        <w:rPr>
          <w:rFonts w:ascii="Times New Roman" w:hAnsi="Times New Roman" w:cs="Times New Roman"/>
          <w:sz w:val="26"/>
          <w:szCs w:val="26"/>
        </w:rPr>
        <w:t xml:space="preserve"> года не осуществлялась реализация мероприятия</w:t>
      </w:r>
      <w:r w:rsidRPr="00431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Pr="00431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>Выявление самовольных рекламных конструкций, установленных на муниципал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>ном недвижимом имуществе, принятие решения об их демонтаже и организация работ по демонтажу. Демонтаж рекламных конструкций, установленных без ра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431963" w:rsidRPr="00431963">
        <w:rPr>
          <w:rFonts w:ascii="Times New Roman" w:hAnsi="Times New Roman" w:cs="Times New Roman"/>
          <w:color w:val="000000"/>
          <w:sz w:val="26"/>
          <w:szCs w:val="26"/>
        </w:rPr>
        <w:t xml:space="preserve">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Хранение демонтированных рекламных конструкций </w:t>
      </w:r>
      <w:r w:rsidRPr="00431963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</w:t>
      </w:r>
      <w:r w:rsidR="00431963">
        <w:rPr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r w:rsidR="00431963">
        <w:rPr>
          <w:rStyle w:val="a4"/>
          <w:rFonts w:ascii="Times New Roman" w:hAnsi="Times New Roman"/>
          <w:b w:val="0"/>
          <w:color w:val="auto"/>
          <w:sz w:val="26"/>
          <w:szCs w:val="26"/>
        </w:rPr>
        <w:t>часть рекламных конструкций была демонтирована собственниками самосто</w:t>
      </w:r>
      <w:r w:rsidR="00431963"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 w:rsidR="00431963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тельно</w:t>
      </w:r>
      <w:r w:rsidRPr="004319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2DF8" w:rsidRPr="00BE2DF8" w:rsidRDefault="00BE2DF8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</w:t>
      </w:r>
      <w:r w:rsidR="0043196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562F5D" w:rsidRDefault="002771B9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78465A" w:rsidP="001C19DC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использования</w:t>
      </w:r>
      <w:r w:rsidR="002771B9"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бюджетных ассигнований городского бюджета и иных средств на реализацию мероприятий муниципальной программы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состо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нию на 1 июля 2017 года</w:t>
      </w:r>
      <w:r w:rsidR="002771B9"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562F5D" w:rsidRDefault="002771B9" w:rsidP="005626AA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1A7C" w:rsidRPr="00981A7C" w:rsidRDefault="002771B9" w:rsidP="005626AA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</w:t>
      </w:r>
      <w:r w:rsidR="0080293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 полугодие 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201</w:t>
      </w:r>
      <w:r w:rsidR="0080293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80293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</w:t>
      </w:r>
      <w:r w:rsidR="005626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71,0</w:t>
      </w:r>
      <w:r w:rsidR="00CA381B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981A7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5626AA">
        <w:rPr>
          <w:rFonts w:ascii="Times New Roman" w:hAnsi="Times New Roman" w:cs="Times New Roman"/>
          <w:sz w:val="26"/>
          <w:szCs w:val="26"/>
        </w:rPr>
        <w:t>78,4</w:t>
      </w:r>
      <w:r w:rsidRPr="00981A7C">
        <w:rPr>
          <w:rFonts w:ascii="Times New Roman" w:hAnsi="Times New Roman" w:cs="Times New Roman"/>
          <w:sz w:val="26"/>
          <w:szCs w:val="26"/>
        </w:rPr>
        <w:t xml:space="preserve">% , по мэрии города (МКУ «ЦКО») – </w:t>
      </w:r>
      <w:r w:rsidR="005626AA">
        <w:rPr>
          <w:rFonts w:ascii="Times New Roman" w:hAnsi="Times New Roman" w:cs="Times New Roman"/>
          <w:sz w:val="26"/>
          <w:szCs w:val="26"/>
        </w:rPr>
        <w:t>48,9</w:t>
      </w:r>
      <w:r w:rsidR="00A972A5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>%, по ДЖКХ –</w:t>
      </w:r>
      <w:r w:rsidR="005626AA">
        <w:rPr>
          <w:rFonts w:ascii="Times New Roman" w:hAnsi="Times New Roman" w:cs="Times New Roman"/>
          <w:sz w:val="26"/>
          <w:szCs w:val="26"/>
        </w:rPr>
        <w:t xml:space="preserve"> 50</w:t>
      </w:r>
      <w:r w:rsidR="00962DBD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981A7C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процедур, с меньшим объемом потребности в услугах, на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981A7C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которых были заключены муниципальные контракты (публикации), с </w:t>
      </w:r>
      <w:r w:rsidR="005626AA">
        <w:rPr>
          <w:rFonts w:ascii="Times New Roman" w:hAnsi="Times New Roman" w:cs="Times New Roman"/>
          <w:sz w:val="26"/>
          <w:szCs w:val="26"/>
        </w:rPr>
        <w:t>тем, что документы на оплату были предоставлены позже установленных сроков финансирования, а также в связи с отсутствием н</w:t>
      </w:r>
      <w:r w:rsidR="005626AA">
        <w:rPr>
          <w:rFonts w:ascii="Times New Roman" w:hAnsi="Times New Roman" w:cs="Times New Roman"/>
          <w:sz w:val="26"/>
          <w:szCs w:val="26"/>
        </w:rPr>
        <w:t>е</w:t>
      </w:r>
      <w:r w:rsidR="005626AA">
        <w:rPr>
          <w:rFonts w:ascii="Times New Roman" w:hAnsi="Times New Roman" w:cs="Times New Roman"/>
          <w:sz w:val="26"/>
          <w:szCs w:val="26"/>
        </w:rPr>
        <w:t>обходимости в демонтаже рекламных конструкций.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2EF" w:rsidRPr="00981A7C" w:rsidRDefault="005B42EF" w:rsidP="00B740F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бюджетных ассигнований городского бюджета на реализацию муниципальной программы в целом за 1 полугодие 201</w:t>
      </w:r>
      <w:r w:rsidR="00B740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составило </w:t>
      </w:r>
      <w:r w:rsidR="00B740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71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%. 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Большой процент кассового исполнения обусловлен тем, что в 1 полугодии 2016 года произведена оплата за поставленную в 201</w:t>
      </w:r>
      <w:r w:rsidR="00B740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году специализированную техн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ку</w:t>
      </w:r>
      <w:r w:rsidR="00B740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а также в связи с тем, что больший объем лизинговых платежей приходится на 1 полугодие (в соответствии с графиком лизинговых платежей).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gramEnd"/>
    </w:p>
    <w:p w:rsidR="002771B9" w:rsidRPr="00981A7C" w:rsidRDefault="002771B9" w:rsidP="0003797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 xml:space="preserve">Сведения об исполнении бюджетных ассигнований городского бюджета на реализацию муниципальной программы представлены в таблице </w:t>
      </w:r>
      <w:r w:rsidR="0003797A">
        <w:rPr>
          <w:rFonts w:ascii="Times New Roman" w:hAnsi="Times New Roman" w:cs="Times New Roman"/>
          <w:sz w:val="26"/>
          <w:szCs w:val="26"/>
        </w:rPr>
        <w:t>4</w:t>
      </w:r>
      <w:r w:rsidRPr="00981A7C">
        <w:rPr>
          <w:rFonts w:ascii="Times New Roman" w:hAnsi="Times New Roman" w:cs="Times New Roman"/>
          <w:sz w:val="26"/>
          <w:szCs w:val="26"/>
        </w:rPr>
        <w:t>.</w:t>
      </w:r>
    </w:p>
    <w:p w:rsidR="002771B9" w:rsidRPr="005C311C" w:rsidRDefault="002771B9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03797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исполнение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1 полугодие 201</w:t>
      </w:r>
      <w:r w:rsidR="0003797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</w:t>
      </w:r>
      <w:r w:rsidR="0003797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78,5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03797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</w:t>
      </w:r>
      <w:r w:rsidR="005C311C" w:rsidRPr="005C311C">
        <w:rPr>
          <w:rFonts w:ascii="Times New Roman" w:hAnsi="Times New Roman" w:cs="Times New Roman"/>
          <w:sz w:val="26"/>
          <w:szCs w:val="26"/>
        </w:rPr>
        <w:t xml:space="preserve">ольшой процент исполнения в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 полугодии 201</w:t>
      </w:r>
      <w:r w:rsidR="0003797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связан с оплатой за поставленную специализированную технику.</w:t>
      </w:r>
    </w:p>
    <w:p w:rsidR="0003797A" w:rsidRDefault="002771B9" w:rsidP="00AB21E1">
      <w:pPr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5C311C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за 1 полугодие 201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7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года 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составили 42,3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% от годового плана.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Что связано с 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экономия средств в связи с тем, что док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у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менты на оплату услуг по оценке рыночной стоимости предоставлены позже уст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а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новлен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ных сроков финансирования, а также с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нижение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расходов на подготовку справок о доле в строении, которые необходимы при заключении договор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ов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аренды земельн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ых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участк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ов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со</w:t>
      </w:r>
      <w:proofErr w:type="gramEnd"/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множественностью лиц на стороне арендатора под стро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е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нием, зданием, сооружением - оплата произведена по фактически выставленным сче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там. Также возникла э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кономия средств по публикации информационных соо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б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щений</w:t>
      </w:r>
      <w:r w:rsid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в связи с тем, что фактические расходы оказались меньше плановых</w:t>
      </w:r>
      <w:r w:rsidR="0003797A" w:rsidRPr="0003797A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. </w:t>
      </w:r>
    </w:p>
    <w:p w:rsidR="002771B9" w:rsidRPr="00D85E70" w:rsidRDefault="002771B9" w:rsidP="00AB21E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5C311C" w:rsidRPr="00D85E70">
        <w:rPr>
          <w:rFonts w:ascii="Times New Roman" w:hAnsi="Times New Roman" w:cs="Times New Roman"/>
          <w:sz w:val="26"/>
          <w:szCs w:val="26"/>
        </w:rPr>
        <w:t>за 1 полугодие 201</w:t>
      </w:r>
      <w:r w:rsidR="00AB21E1">
        <w:rPr>
          <w:rFonts w:ascii="Times New Roman" w:hAnsi="Times New Roman" w:cs="Times New Roman"/>
          <w:sz w:val="26"/>
          <w:szCs w:val="26"/>
        </w:rPr>
        <w:t>7</w:t>
      </w:r>
      <w:r w:rsidR="005C311C" w:rsidRPr="00D85E70">
        <w:rPr>
          <w:rFonts w:ascii="Times New Roman" w:hAnsi="Times New Roman" w:cs="Times New Roman"/>
          <w:sz w:val="26"/>
          <w:szCs w:val="26"/>
        </w:rPr>
        <w:t xml:space="preserve"> года – 0% в связи с тем, </w:t>
      </w:r>
      <w:r w:rsidR="00AB21E1">
        <w:rPr>
          <w:rFonts w:ascii="Times New Roman" w:hAnsi="Times New Roman" w:cs="Times New Roman"/>
          <w:sz w:val="26"/>
          <w:szCs w:val="26"/>
        </w:rPr>
        <w:t>не было необходимости в демонтаже рекламных ко</w:t>
      </w:r>
      <w:r w:rsidR="00AB21E1">
        <w:rPr>
          <w:rFonts w:ascii="Times New Roman" w:hAnsi="Times New Roman" w:cs="Times New Roman"/>
          <w:sz w:val="26"/>
          <w:szCs w:val="26"/>
        </w:rPr>
        <w:t>н</w:t>
      </w:r>
      <w:r w:rsidR="00AB21E1">
        <w:rPr>
          <w:rFonts w:ascii="Times New Roman" w:hAnsi="Times New Roman" w:cs="Times New Roman"/>
          <w:sz w:val="26"/>
          <w:szCs w:val="26"/>
        </w:rPr>
        <w:t xml:space="preserve">струкций, т.к. </w:t>
      </w:r>
      <w:r w:rsidR="005C311C" w:rsidRPr="00D85E70">
        <w:rPr>
          <w:rFonts w:ascii="Times New Roman" w:hAnsi="Times New Roman" w:cs="Times New Roman"/>
          <w:sz w:val="26"/>
          <w:szCs w:val="26"/>
        </w:rPr>
        <w:t>часть рекламных конструкций демонтирована их владельцами в добровольном порядке.</w:t>
      </w:r>
    </w:p>
    <w:p w:rsidR="00767A07" w:rsidRPr="00D85E70" w:rsidRDefault="00767A07" w:rsidP="006911F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1 полугодие 201</w:t>
      </w:r>
      <w:r w:rsidR="006911F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6911F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составили 49,3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%.</w:t>
      </w:r>
    </w:p>
    <w:p w:rsidR="002771B9" w:rsidRDefault="002771B9" w:rsidP="006911F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CB4167" w:rsidRDefault="00CB4167" w:rsidP="006911F2"/>
    <w:p w:rsidR="00CB4167" w:rsidRDefault="00CB4167" w:rsidP="00FC25E1">
      <w:pPr>
        <w:pStyle w:val="affff5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1 полугодии 2017 года.</w:t>
      </w:r>
    </w:p>
    <w:p w:rsidR="00CB4167" w:rsidRDefault="00CB4167" w:rsidP="00FC25E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201</w:t>
      </w:r>
      <w:r w:rsidR="00FC25E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в муниципальную программу вносились изменения в части:</w:t>
      </w:r>
    </w:p>
    <w:p w:rsidR="00CB4167" w:rsidRDefault="00CB4167" w:rsidP="00745D4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2DD">
        <w:rPr>
          <w:rFonts w:ascii="Times New Roman" w:hAnsi="Times New Roman" w:cs="Times New Roman"/>
          <w:sz w:val="26"/>
          <w:szCs w:val="26"/>
        </w:rPr>
        <w:t xml:space="preserve">уточнения бюджетных ассигнований </w:t>
      </w:r>
      <w:r w:rsidRPr="0042542F">
        <w:rPr>
          <w:rFonts w:ascii="Times New Roman" w:hAnsi="Times New Roman" w:cs="Times New Roman"/>
          <w:sz w:val="26"/>
          <w:szCs w:val="26"/>
        </w:rPr>
        <w:t xml:space="preserve">на реализацию мероприятия </w:t>
      </w:r>
      <w:r w:rsidRPr="003332DD">
        <w:rPr>
          <w:rFonts w:ascii="Times New Roman" w:hAnsi="Times New Roman" w:cs="Times New Roman"/>
          <w:sz w:val="26"/>
          <w:szCs w:val="26"/>
        </w:rPr>
        <w:t>1.</w:t>
      </w:r>
      <w:r w:rsidR="002F70E7">
        <w:rPr>
          <w:rFonts w:ascii="Times New Roman" w:hAnsi="Times New Roman" w:cs="Times New Roman"/>
          <w:sz w:val="26"/>
          <w:szCs w:val="26"/>
        </w:rPr>
        <w:t>4</w:t>
      </w:r>
      <w:r w:rsidRPr="003332DD">
        <w:rPr>
          <w:rFonts w:ascii="Times New Roman" w:hAnsi="Times New Roman" w:cs="Times New Roman"/>
          <w:sz w:val="26"/>
          <w:szCs w:val="26"/>
        </w:rPr>
        <w:t xml:space="preserve"> «</w:t>
      </w:r>
      <w:r w:rsidR="002F70E7">
        <w:rPr>
          <w:rFonts w:ascii="Times New Roman" w:hAnsi="Times New Roman" w:cs="Times New Roman"/>
          <w:sz w:val="26"/>
          <w:szCs w:val="26"/>
        </w:rPr>
        <w:t>Приобретение и услуги финансовой аренды (лизинга) специализированной те</w:t>
      </w:r>
      <w:r w:rsidR="002F70E7">
        <w:rPr>
          <w:rFonts w:ascii="Times New Roman" w:hAnsi="Times New Roman" w:cs="Times New Roman"/>
          <w:sz w:val="26"/>
          <w:szCs w:val="26"/>
        </w:rPr>
        <w:t>х</w:t>
      </w:r>
      <w:r w:rsidR="002F70E7">
        <w:rPr>
          <w:rFonts w:ascii="Times New Roman" w:hAnsi="Times New Roman" w:cs="Times New Roman"/>
          <w:sz w:val="26"/>
          <w:szCs w:val="26"/>
        </w:rPr>
        <w:t>ники для содержания и ремонта улично-дорожой сети города</w:t>
      </w:r>
      <w:r w:rsidRPr="003332DD">
        <w:rPr>
          <w:rFonts w:ascii="Times New Roman" w:hAnsi="Times New Roman" w:cs="Times New Roman"/>
          <w:sz w:val="26"/>
          <w:szCs w:val="26"/>
        </w:rPr>
        <w:t xml:space="preserve">» (в соответствии с решением Череповецкой городской Думы от </w:t>
      </w:r>
      <w:r w:rsidR="002F70E7">
        <w:rPr>
          <w:rFonts w:ascii="Times New Roman" w:hAnsi="Times New Roman" w:cs="Times New Roman"/>
          <w:sz w:val="26"/>
          <w:szCs w:val="26"/>
        </w:rPr>
        <w:t>01.02.2017</w:t>
      </w:r>
      <w:r w:rsidRPr="003332DD">
        <w:rPr>
          <w:rFonts w:ascii="Times New Roman" w:hAnsi="Times New Roman" w:cs="Times New Roman"/>
          <w:sz w:val="26"/>
          <w:szCs w:val="26"/>
        </w:rPr>
        <w:t xml:space="preserve"> № </w:t>
      </w:r>
      <w:r w:rsidR="002F70E7">
        <w:rPr>
          <w:rFonts w:ascii="Times New Roman" w:hAnsi="Times New Roman" w:cs="Times New Roman"/>
          <w:sz w:val="26"/>
          <w:szCs w:val="26"/>
        </w:rPr>
        <w:t>3</w:t>
      </w:r>
      <w:r w:rsidRPr="003332DD">
        <w:rPr>
          <w:rFonts w:ascii="Times New Roman" w:hAnsi="Times New Roman" w:cs="Times New Roman"/>
          <w:sz w:val="26"/>
          <w:szCs w:val="26"/>
        </w:rPr>
        <w:t xml:space="preserve"> </w:t>
      </w:r>
      <w:r w:rsidR="002F70E7">
        <w:rPr>
          <w:rFonts w:ascii="Times New Roman" w:hAnsi="Times New Roman" w:cs="Times New Roman"/>
          <w:sz w:val="26"/>
          <w:szCs w:val="26"/>
        </w:rPr>
        <w:t>«</w:t>
      </w:r>
      <w:r w:rsidRPr="003332DD">
        <w:rPr>
          <w:rFonts w:ascii="Times New Roman" w:hAnsi="Times New Roman" w:cs="Times New Roman"/>
          <w:sz w:val="26"/>
          <w:szCs w:val="26"/>
        </w:rPr>
        <w:t xml:space="preserve">О внесении изменений в решение Череповецкой городской Думы от </w:t>
      </w:r>
      <w:r w:rsidR="002F70E7">
        <w:rPr>
          <w:rFonts w:ascii="Times New Roman" w:hAnsi="Times New Roman" w:cs="Times New Roman"/>
          <w:sz w:val="26"/>
          <w:szCs w:val="26"/>
        </w:rPr>
        <w:t>15.12</w:t>
      </w:r>
      <w:r w:rsidRPr="003332DD">
        <w:rPr>
          <w:rFonts w:ascii="Times New Roman" w:hAnsi="Times New Roman" w:cs="Times New Roman"/>
          <w:sz w:val="26"/>
          <w:szCs w:val="26"/>
        </w:rPr>
        <w:t>.201</w:t>
      </w:r>
      <w:r w:rsidR="002F70E7">
        <w:rPr>
          <w:rFonts w:ascii="Times New Roman" w:hAnsi="Times New Roman" w:cs="Times New Roman"/>
          <w:sz w:val="26"/>
          <w:szCs w:val="26"/>
        </w:rPr>
        <w:t>6</w:t>
      </w:r>
      <w:r w:rsidRPr="003332DD">
        <w:rPr>
          <w:rFonts w:ascii="Times New Roman" w:hAnsi="Times New Roman" w:cs="Times New Roman"/>
          <w:sz w:val="26"/>
          <w:szCs w:val="26"/>
        </w:rPr>
        <w:t xml:space="preserve"> № 2</w:t>
      </w:r>
      <w:r w:rsidR="002F70E7">
        <w:rPr>
          <w:rFonts w:ascii="Times New Roman" w:hAnsi="Times New Roman" w:cs="Times New Roman"/>
          <w:sz w:val="26"/>
          <w:szCs w:val="26"/>
        </w:rPr>
        <w:t>62</w:t>
      </w:r>
      <w:r w:rsidRPr="003332DD">
        <w:rPr>
          <w:rFonts w:ascii="Times New Roman" w:hAnsi="Times New Roman" w:cs="Times New Roman"/>
          <w:sz w:val="26"/>
          <w:szCs w:val="26"/>
        </w:rPr>
        <w:t xml:space="preserve"> «О городском бю</w:t>
      </w:r>
      <w:r w:rsidRPr="003332DD">
        <w:rPr>
          <w:rFonts w:ascii="Times New Roman" w:hAnsi="Times New Roman" w:cs="Times New Roman"/>
          <w:sz w:val="26"/>
          <w:szCs w:val="26"/>
        </w:rPr>
        <w:t>д</w:t>
      </w:r>
      <w:r w:rsidRPr="003332DD">
        <w:rPr>
          <w:rFonts w:ascii="Times New Roman" w:hAnsi="Times New Roman" w:cs="Times New Roman"/>
          <w:sz w:val="26"/>
          <w:szCs w:val="26"/>
        </w:rPr>
        <w:t>жете на 201</w:t>
      </w:r>
      <w:r w:rsidR="002F70E7">
        <w:rPr>
          <w:rFonts w:ascii="Times New Roman" w:hAnsi="Times New Roman" w:cs="Times New Roman"/>
          <w:sz w:val="26"/>
          <w:szCs w:val="26"/>
        </w:rPr>
        <w:t>7</w:t>
      </w:r>
      <w:r w:rsidRPr="003332DD">
        <w:rPr>
          <w:rFonts w:ascii="Times New Roman" w:hAnsi="Times New Roman" w:cs="Times New Roman"/>
          <w:sz w:val="26"/>
          <w:szCs w:val="26"/>
        </w:rPr>
        <w:t xml:space="preserve"> год</w:t>
      </w:r>
      <w:r w:rsidR="002F70E7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3332DD">
        <w:rPr>
          <w:rFonts w:ascii="Times New Roman" w:hAnsi="Times New Roman" w:cs="Times New Roman"/>
          <w:sz w:val="26"/>
          <w:szCs w:val="26"/>
        </w:rPr>
        <w:t>»).</w:t>
      </w:r>
      <w:proofErr w:type="gramEnd"/>
      <w:r w:rsidRPr="003332DD">
        <w:rPr>
          <w:rFonts w:ascii="Times New Roman" w:hAnsi="Times New Roman" w:cs="Times New Roman"/>
          <w:sz w:val="26"/>
          <w:szCs w:val="26"/>
        </w:rPr>
        <w:t xml:space="preserve"> В соответствии с этим изменением скорректирован общий объем финансового обеспечения муниципал</w:t>
      </w:r>
      <w:r w:rsidRPr="003332DD">
        <w:rPr>
          <w:rFonts w:ascii="Times New Roman" w:hAnsi="Times New Roman" w:cs="Times New Roman"/>
          <w:sz w:val="26"/>
          <w:szCs w:val="26"/>
        </w:rPr>
        <w:t>ь</w:t>
      </w:r>
      <w:r w:rsidRPr="003332DD">
        <w:rPr>
          <w:rFonts w:ascii="Times New Roman" w:hAnsi="Times New Roman" w:cs="Times New Roman"/>
          <w:sz w:val="26"/>
          <w:szCs w:val="26"/>
        </w:rPr>
        <w:t xml:space="preserve">ной программы, объем финансового обеспечения по основному мероприятию 1, объем финансового обеспечения по </w:t>
      </w:r>
      <w:r w:rsidR="002F70E7">
        <w:rPr>
          <w:rFonts w:ascii="Times New Roman" w:hAnsi="Times New Roman" w:cs="Times New Roman"/>
          <w:sz w:val="26"/>
          <w:szCs w:val="26"/>
        </w:rPr>
        <w:t>ответственному исполнителю Программы</w:t>
      </w:r>
      <w:r w:rsidRPr="003332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D46" w:rsidRDefault="00745D46" w:rsidP="00745D4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уточнения бюджетных ассигнований на реализацию мероприятия 2.4 «</w:t>
      </w:r>
      <w:r w:rsidRPr="00745D46">
        <w:rPr>
          <w:rFonts w:ascii="Times New Roman" w:hAnsi="Times New Roman" w:cs="Times New Roman"/>
          <w:sz w:val="26"/>
          <w:szCs w:val="26"/>
        </w:rPr>
        <w:t xml:space="preserve">Ведение </w:t>
      </w:r>
      <w:proofErr w:type="spellStart"/>
      <w:r w:rsidRPr="00745D46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745D46">
        <w:rPr>
          <w:rFonts w:ascii="Times New Roman" w:hAnsi="Times New Roman" w:cs="Times New Roman"/>
          <w:sz w:val="26"/>
          <w:szCs w:val="26"/>
        </w:rPr>
        <w:t xml:space="preserve"> деятельности (выплаты по решению суда и адм</w:t>
      </w:r>
      <w:r w:rsidRPr="00745D46">
        <w:rPr>
          <w:rFonts w:ascii="Times New Roman" w:hAnsi="Times New Roman" w:cs="Times New Roman"/>
          <w:sz w:val="26"/>
          <w:szCs w:val="26"/>
        </w:rPr>
        <w:t>и</w:t>
      </w:r>
      <w:r w:rsidRPr="00745D46">
        <w:rPr>
          <w:rFonts w:ascii="Times New Roman" w:hAnsi="Times New Roman" w:cs="Times New Roman"/>
          <w:sz w:val="26"/>
          <w:szCs w:val="26"/>
        </w:rPr>
        <w:t>нистративных штрафов и судебных расходов, связанных с владением, распоряж</w:t>
      </w:r>
      <w:r w:rsidRPr="00745D46">
        <w:rPr>
          <w:rFonts w:ascii="Times New Roman" w:hAnsi="Times New Roman" w:cs="Times New Roman"/>
          <w:sz w:val="26"/>
          <w:szCs w:val="26"/>
        </w:rPr>
        <w:t>е</w:t>
      </w:r>
      <w:r w:rsidRPr="00745D46">
        <w:rPr>
          <w:rFonts w:ascii="Times New Roman" w:hAnsi="Times New Roman" w:cs="Times New Roman"/>
          <w:sz w:val="26"/>
          <w:szCs w:val="26"/>
        </w:rPr>
        <w:t>нием и использованием муниципального имущества)»</w:t>
      </w:r>
      <w:r>
        <w:rPr>
          <w:rFonts w:ascii="Times New Roman" w:hAnsi="Times New Roman" w:cs="Times New Roman"/>
          <w:sz w:val="26"/>
          <w:szCs w:val="26"/>
        </w:rPr>
        <w:t xml:space="preserve">  (в соответствии с </w:t>
      </w:r>
      <w:r w:rsidRPr="003332DD">
        <w:rPr>
          <w:rFonts w:ascii="Times New Roman" w:hAnsi="Times New Roman" w:cs="Times New Roman"/>
          <w:sz w:val="26"/>
          <w:szCs w:val="26"/>
        </w:rPr>
        <w:t>решением Череповецкой городской Думы</w:t>
      </w:r>
      <w:r>
        <w:rPr>
          <w:rFonts w:ascii="Times New Roman" w:hAnsi="Times New Roman" w:cs="Times New Roman"/>
          <w:sz w:val="26"/>
          <w:szCs w:val="26"/>
        </w:rPr>
        <w:t xml:space="preserve"> от 29.03.2017 № 25 «</w:t>
      </w:r>
      <w:r w:rsidRPr="003332DD">
        <w:rPr>
          <w:rFonts w:ascii="Times New Roman" w:hAnsi="Times New Roman" w:cs="Times New Roman"/>
          <w:sz w:val="26"/>
          <w:szCs w:val="26"/>
        </w:rPr>
        <w:t xml:space="preserve">О внесении изменений в решение Череповецкой городской Думы от </w:t>
      </w:r>
      <w:r>
        <w:rPr>
          <w:rFonts w:ascii="Times New Roman" w:hAnsi="Times New Roman" w:cs="Times New Roman"/>
          <w:sz w:val="26"/>
          <w:szCs w:val="26"/>
        </w:rPr>
        <w:t>15.12</w:t>
      </w:r>
      <w:r w:rsidRPr="003332D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332DD">
        <w:rPr>
          <w:rFonts w:ascii="Times New Roman" w:hAnsi="Times New Roman" w:cs="Times New Roman"/>
          <w:sz w:val="26"/>
          <w:szCs w:val="26"/>
        </w:rPr>
        <w:t xml:space="preserve"> № 2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3332DD">
        <w:rPr>
          <w:rFonts w:ascii="Times New Roman" w:hAnsi="Times New Roman" w:cs="Times New Roman"/>
          <w:sz w:val="26"/>
          <w:szCs w:val="26"/>
        </w:rPr>
        <w:t xml:space="preserve"> «О городском бю</w:t>
      </w:r>
      <w:r w:rsidRPr="003332DD">
        <w:rPr>
          <w:rFonts w:ascii="Times New Roman" w:hAnsi="Times New Roman" w:cs="Times New Roman"/>
          <w:sz w:val="26"/>
          <w:szCs w:val="26"/>
        </w:rPr>
        <w:t>д</w:t>
      </w:r>
      <w:r w:rsidRPr="003332DD">
        <w:rPr>
          <w:rFonts w:ascii="Times New Roman" w:hAnsi="Times New Roman" w:cs="Times New Roman"/>
          <w:sz w:val="26"/>
          <w:szCs w:val="26"/>
        </w:rPr>
        <w:t>жете на 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332D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 годов</w:t>
      </w:r>
      <w:r w:rsidRPr="003332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для оплаты исполн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тельных листов, предъявленных в адрес комитета, для исполнения мероприятий по  демонтажу временного объекта АЗС №8,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демонтаж которого дано ком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тету по решению суда.</w:t>
      </w:r>
    </w:p>
    <w:p w:rsidR="00745D46" w:rsidRDefault="00745D46" w:rsidP="00745D4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дополнения мероприятием </w:t>
      </w:r>
      <w:r w:rsidRPr="00745D46">
        <w:rPr>
          <w:rFonts w:ascii="Times New Roman" w:hAnsi="Times New Roman" w:cs="Times New Roman"/>
          <w:sz w:val="26"/>
          <w:szCs w:val="26"/>
        </w:rPr>
        <w:t>1.12. Приобретение основных сре</w:t>
      </w:r>
      <w:proofErr w:type="gramStart"/>
      <w:r w:rsidRPr="00745D4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45D46">
        <w:rPr>
          <w:rFonts w:ascii="Times New Roman" w:hAnsi="Times New Roman" w:cs="Times New Roman"/>
          <w:sz w:val="26"/>
          <w:szCs w:val="26"/>
        </w:rPr>
        <w:t>я м</w:t>
      </w:r>
      <w:r w:rsidRPr="00745D46">
        <w:rPr>
          <w:rFonts w:ascii="Times New Roman" w:hAnsi="Times New Roman" w:cs="Times New Roman"/>
          <w:sz w:val="26"/>
          <w:szCs w:val="26"/>
        </w:rPr>
        <w:t>у</w:t>
      </w:r>
      <w:r w:rsidRPr="00745D46">
        <w:rPr>
          <w:rFonts w:ascii="Times New Roman" w:hAnsi="Times New Roman" w:cs="Times New Roman"/>
          <w:sz w:val="26"/>
          <w:szCs w:val="26"/>
        </w:rPr>
        <w:t>ниципальных нужд</w:t>
      </w:r>
      <w:r>
        <w:rPr>
          <w:rFonts w:ascii="Times New Roman" w:hAnsi="Times New Roman" w:cs="Times New Roman"/>
          <w:sz w:val="26"/>
          <w:szCs w:val="26"/>
        </w:rPr>
        <w:t>, с целью приобретения машины для МУП</w:t>
      </w:r>
      <w:r w:rsidR="00A3527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Специализированная ритуальная служба»</w:t>
      </w:r>
      <w:r w:rsidR="0029775C">
        <w:rPr>
          <w:rFonts w:ascii="Times New Roman" w:hAnsi="Times New Roman" w:cs="Times New Roman"/>
          <w:sz w:val="26"/>
          <w:szCs w:val="26"/>
        </w:rPr>
        <w:t xml:space="preserve"> (в соответствии с </w:t>
      </w:r>
      <w:r w:rsidR="0029775C" w:rsidRPr="003332DD">
        <w:rPr>
          <w:rFonts w:ascii="Times New Roman" w:hAnsi="Times New Roman" w:cs="Times New Roman"/>
          <w:sz w:val="26"/>
          <w:szCs w:val="26"/>
        </w:rPr>
        <w:t>решением Череповецкой городской Думы</w:t>
      </w:r>
      <w:r w:rsidR="0029775C">
        <w:rPr>
          <w:rFonts w:ascii="Times New Roman" w:hAnsi="Times New Roman" w:cs="Times New Roman"/>
          <w:sz w:val="26"/>
          <w:szCs w:val="26"/>
        </w:rPr>
        <w:t xml:space="preserve"> от 03.05.2017 № 79 «</w:t>
      </w:r>
      <w:r w:rsidR="0029775C" w:rsidRPr="003332DD">
        <w:rPr>
          <w:rFonts w:ascii="Times New Roman" w:hAnsi="Times New Roman" w:cs="Times New Roman"/>
          <w:sz w:val="26"/>
          <w:szCs w:val="26"/>
        </w:rPr>
        <w:t xml:space="preserve">О внесении изменений в решение Череповецкой городской Думы от </w:t>
      </w:r>
      <w:r w:rsidR="0029775C">
        <w:rPr>
          <w:rFonts w:ascii="Times New Roman" w:hAnsi="Times New Roman" w:cs="Times New Roman"/>
          <w:sz w:val="26"/>
          <w:szCs w:val="26"/>
        </w:rPr>
        <w:t>15.12</w:t>
      </w:r>
      <w:r w:rsidR="0029775C" w:rsidRPr="003332DD">
        <w:rPr>
          <w:rFonts w:ascii="Times New Roman" w:hAnsi="Times New Roman" w:cs="Times New Roman"/>
          <w:sz w:val="26"/>
          <w:szCs w:val="26"/>
        </w:rPr>
        <w:t>.201</w:t>
      </w:r>
      <w:r w:rsidR="0029775C">
        <w:rPr>
          <w:rFonts w:ascii="Times New Roman" w:hAnsi="Times New Roman" w:cs="Times New Roman"/>
          <w:sz w:val="26"/>
          <w:szCs w:val="26"/>
        </w:rPr>
        <w:t>6</w:t>
      </w:r>
      <w:r w:rsidR="0029775C" w:rsidRPr="003332DD">
        <w:rPr>
          <w:rFonts w:ascii="Times New Roman" w:hAnsi="Times New Roman" w:cs="Times New Roman"/>
          <w:sz w:val="26"/>
          <w:szCs w:val="26"/>
        </w:rPr>
        <w:t xml:space="preserve"> № 2</w:t>
      </w:r>
      <w:r w:rsidR="0029775C">
        <w:rPr>
          <w:rFonts w:ascii="Times New Roman" w:hAnsi="Times New Roman" w:cs="Times New Roman"/>
          <w:sz w:val="26"/>
          <w:szCs w:val="26"/>
        </w:rPr>
        <w:t>62</w:t>
      </w:r>
      <w:r w:rsidR="0029775C" w:rsidRPr="003332DD">
        <w:rPr>
          <w:rFonts w:ascii="Times New Roman" w:hAnsi="Times New Roman" w:cs="Times New Roman"/>
          <w:sz w:val="26"/>
          <w:szCs w:val="26"/>
        </w:rPr>
        <w:t xml:space="preserve"> «О городском бюджете на 201</w:t>
      </w:r>
      <w:r w:rsidR="0029775C">
        <w:rPr>
          <w:rFonts w:ascii="Times New Roman" w:hAnsi="Times New Roman" w:cs="Times New Roman"/>
          <w:sz w:val="26"/>
          <w:szCs w:val="26"/>
        </w:rPr>
        <w:t>7</w:t>
      </w:r>
      <w:r w:rsidR="0029775C" w:rsidRPr="003332DD">
        <w:rPr>
          <w:rFonts w:ascii="Times New Roman" w:hAnsi="Times New Roman" w:cs="Times New Roman"/>
          <w:sz w:val="26"/>
          <w:szCs w:val="26"/>
        </w:rPr>
        <w:t xml:space="preserve"> год</w:t>
      </w:r>
      <w:r w:rsidR="0029775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="0029775C" w:rsidRPr="003332DD">
        <w:rPr>
          <w:rFonts w:ascii="Times New Roman" w:hAnsi="Times New Roman" w:cs="Times New Roman"/>
          <w:sz w:val="26"/>
          <w:szCs w:val="26"/>
        </w:rPr>
        <w:t>»</w:t>
      </w:r>
      <w:r w:rsidR="0029775C">
        <w:rPr>
          <w:rFonts w:ascii="Times New Roman" w:hAnsi="Times New Roman" w:cs="Times New Roman"/>
          <w:sz w:val="26"/>
          <w:szCs w:val="26"/>
        </w:rPr>
        <w:t>)</w:t>
      </w:r>
    </w:p>
    <w:p w:rsidR="0029775C" w:rsidRPr="003332DD" w:rsidRDefault="0029775C" w:rsidP="00745D46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уточнения бюджетных ассигнований по мероприятию </w:t>
      </w:r>
      <w:r w:rsidRPr="0029775C">
        <w:rPr>
          <w:rFonts w:ascii="Times New Roman" w:hAnsi="Times New Roman" w:cs="Times New Roman"/>
          <w:sz w:val="26"/>
          <w:szCs w:val="26"/>
        </w:rPr>
        <w:t>Мероприятие 2.2. Получение справок ГП ВО "</w:t>
      </w:r>
      <w:proofErr w:type="spellStart"/>
      <w:r w:rsidRPr="0029775C">
        <w:rPr>
          <w:rFonts w:ascii="Times New Roman" w:hAnsi="Times New Roman" w:cs="Times New Roman"/>
          <w:sz w:val="26"/>
          <w:szCs w:val="26"/>
        </w:rPr>
        <w:t>Череповецтехинвентаризация</w:t>
      </w:r>
      <w:proofErr w:type="spellEnd"/>
      <w:r w:rsidRPr="0029775C">
        <w:rPr>
          <w:rFonts w:ascii="Times New Roman" w:hAnsi="Times New Roman" w:cs="Times New Roman"/>
          <w:sz w:val="26"/>
          <w:szCs w:val="26"/>
        </w:rPr>
        <w:t>" о доле в строении (при заключении договора аренды земельного участка)</w:t>
      </w:r>
      <w:r>
        <w:rPr>
          <w:rFonts w:ascii="Times New Roman" w:hAnsi="Times New Roman" w:cs="Times New Roman"/>
          <w:sz w:val="26"/>
          <w:szCs w:val="26"/>
        </w:rPr>
        <w:t xml:space="preserve"> в связи с дополнительной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требностью.</w:t>
      </w:r>
    </w:p>
    <w:p w:rsidR="002771B9" w:rsidRPr="00562F5D" w:rsidRDefault="002771B9" w:rsidP="00E95267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D85E70" w:rsidRDefault="00CB4167" w:rsidP="00E95267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планируемых до конца текущего финансового года изменениях в муниципальной программе. </w:t>
      </w:r>
    </w:p>
    <w:p w:rsidR="002771B9" w:rsidRPr="00562F5D" w:rsidRDefault="002771B9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Default="00FB2D8E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Внесение изменений в муниципальную программу во 2 полугодии 2017 года не планируется.</w:t>
      </w:r>
    </w:p>
    <w:p w:rsidR="008D6AAF" w:rsidRDefault="008D6AAF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3332DD" w:rsidRDefault="003332DD" w:rsidP="00E95267"/>
    <w:p w:rsidR="003332DD" w:rsidRDefault="003332DD" w:rsidP="00FB2D8E"/>
    <w:p w:rsidR="003332DD" w:rsidRDefault="003332DD" w:rsidP="00FB2D8E"/>
    <w:p w:rsidR="003332DD" w:rsidRDefault="003332DD" w:rsidP="00FB2D8E"/>
    <w:p w:rsidR="003332DD" w:rsidRDefault="003332DD" w:rsidP="00FB2D8E"/>
    <w:p w:rsidR="003332DD" w:rsidRPr="008D6AAF" w:rsidRDefault="003332DD" w:rsidP="009129BB">
      <w:pPr>
        <w:shd w:val="clear" w:color="auto" w:fill="D9D9D9" w:themeFill="background1" w:themeFillShade="D9"/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B90342" w:rsidRDefault="007653B9" w:rsidP="00B90342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Таблица 1. </w:t>
      </w:r>
    </w:p>
    <w:p w:rsidR="007653B9" w:rsidRPr="00B90342" w:rsidRDefault="007653B9" w:rsidP="00B903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3043"/>
        <w:gridCol w:w="926"/>
        <w:gridCol w:w="1420"/>
        <w:gridCol w:w="1559"/>
        <w:gridCol w:w="709"/>
        <w:gridCol w:w="1417"/>
        <w:gridCol w:w="851"/>
        <w:gridCol w:w="1843"/>
        <w:gridCol w:w="2835"/>
      </w:tblGrid>
      <w:tr w:rsidR="005E34D9" w:rsidRPr="00B90342" w:rsidTr="005E34D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целевого</w:t>
            </w:r>
            <w:proofErr w:type="gramEnd"/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(индикатора) </w:t>
            </w:r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граммы, ведомственной целевой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дикатора),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недостижени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я или перевыполнения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планового значения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казателя (индикатора)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, других изменений по п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3B65" w:rsidRPr="00B90342">
              <w:rPr>
                <w:rFonts w:ascii="Times New Roman" w:hAnsi="Times New Roman" w:cs="Times New Roman"/>
                <w:sz w:val="22"/>
                <w:szCs w:val="22"/>
              </w:rPr>
              <w:t>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4D9" w:rsidRPr="00B90342" w:rsidRDefault="00B93B6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5E34D9" w:rsidRPr="00B90342" w:rsidTr="005E34D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текущий год 2017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4D9" w:rsidRPr="00B90342" w:rsidTr="00B93B65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5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стоянию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ожидаемое знач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на конец года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4D9" w:rsidRPr="00B90342" w:rsidTr="00B93B6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B90342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B90342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E34D9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9" w:rsidRPr="00B90342" w:rsidRDefault="005E34D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B90342" w:rsidRDefault="005E34D9" w:rsidP="00B90342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1B104C" w:rsidRPr="00B90342" w:rsidTr="00F172E0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2F6A6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B90342" w:rsidRDefault="002F6A65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методикой расчет показателя за пол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годие не производится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B90342" w:rsidRDefault="001B104C" w:rsidP="00B90342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911A53" w:rsidRPr="00B90342" w:rsidTr="00F172E0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39420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67069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67069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Дополнительно учтены в реестре объекты жили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ного фонда. Движимое имущество стоимостью до 3,0 тыс</w:t>
            </w:r>
            <w:proofErr w:type="gramStart"/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уб. отражено в составе реестра.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911A53" w:rsidRPr="00B90342" w:rsidTr="00F172E0"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16175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16175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A53" w:rsidRPr="00B90342" w:rsidTr="00F172E0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23220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50894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50894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A53" w:rsidRPr="00B90342" w:rsidTr="000355B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родского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F13920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</w:t>
            </w:r>
            <w:r w:rsidR="00D877C5" w:rsidRPr="00B9034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D877C5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В первом полугодии 2017 года заключены 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r w:rsidR="00D877C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поставк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7C5"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единиц сп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техники и оборудования для вс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сезонного содержания городских территорий на общую сумму </w:t>
            </w:r>
            <w:r w:rsidR="00D877C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18842,5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Поставка техн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ки осуществлена в 1 п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лугодии. Также заключен муниципальный контракт на поставку 1 автомобиля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для МУП «СРС» на сумму 830,0 тыс</w:t>
            </w:r>
            <w:proofErr w:type="gramStart"/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уб., в соотве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ствии с условиями </w:t>
            </w:r>
            <w:proofErr w:type="spellStart"/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. контракта – поставка б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дет осуществлена в 3 квартале 2017 года. Во втором полугодии пл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нируется заключение муниципального ко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тракта на оказание услуг финансовой аренды (л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зинга) 20 единиц автоб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13920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сов.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90342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911A53" w:rsidRPr="00B90342" w:rsidTr="000F153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 и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33937,3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33937,3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Рост значения показателя в связи 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увеличением к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личества объектов в с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172E0" w:rsidRPr="00B90342">
              <w:rPr>
                <w:rFonts w:ascii="Times New Roman" w:hAnsi="Times New Roman" w:cs="Times New Roman"/>
                <w:sz w:val="22"/>
                <w:szCs w:val="22"/>
              </w:rPr>
              <w:t>ставе казны.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90342">
              <w:rPr>
                <w:rFonts w:ascii="Times New Roman" w:hAnsi="Times New Roman"/>
                <w:sz w:val="21"/>
                <w:szCs w:val="21"/>
              </w:rPr>
              <w:t>В 1.6 Количество объектов казны, содержащихся за счёт средств городского бюджета</w:t>
            </w:r>
          </w:p>
        </w:tc>
      </w:tr>
      <w:tr w:rsidR="00911A53" w:rsidRPr="00B90342" w:rsidTr="0089532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0F153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556804,6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0F1531" w:rsidP="00B90342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177448,1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0F153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467578,0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пунктах 6-13.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0F153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</w:tc>
      </w:tr>
      <w:tr w:rsidR="00911A53" w:rsidRPr="00B90342" w:rsidTr="0089532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489910,9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DF" w:rsidRDefault="00FE5FDF" w:rsidP="00FE5FDF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149422,8</w:t>
            </w:r>
          </w:p>
          <w:p w:rsidR="00911A53" w:rsidRPr="00D336EC" w:rsidRDefault="00911A53" w:rsidP="00D336EC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89532E" w:rsidP="002210B3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395162,</w:t>
            </w:r>
            <w:r w:rsidR="00221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показателях «аренда помещений и концессионные платежи», «аренда земельных уч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щение временных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1A53" w:rsidRPr="00B90342" w:rsidTr="007B0C0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7C1B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18668,6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89532E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9418,3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89532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18684,6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4B3" w:rsidRPr="00B90342" w:rsidRDefault="005C34B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01.07.2017 действу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 договоров аренды муниципального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 – 64.</w:t>
            </w:r>
          </w:p>
          <w:p w:rsidR="00911A53" w:rsidRPr="00B90342" w:rsidRDefault="005C34B3" w:rsidP="00B9034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 1 полугодие 2017 года подготовлены и пров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дены  3 торгов – 2 ау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циона и 1 конкурс  по продаже права на закл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чение договоров аренды муниципального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ства. Выставлено на торги 25 объектов, продано право аренды  5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1A53" w:rsidRPr="00B90342" w:rsidTr="007B0C0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911A53" w:rsidRPr="00B90342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911A53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471242,1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7B0C0E" w:rsidP="00B90342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140004,3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53" w:rsidRPr="00B90342" w:rsidRDefault="007B0C0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376477,7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4B3" w:rsidRPr="00B90342" w:rsidRDefault="005C34B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Подготовлены и закл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чены договоры аренды находящихся в госуда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ственной или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пальной собственности земельных участков,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говоры о размещении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объектов.</w:t>
            </w:r>
          </w:p>
          <w:p w:rsidR="005C34B3" w:rsidRPr="00B90342" w:rsidRDefault="005C34B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 соответствии с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мельным Кодексом РФ организована и проведена продажа  на 3 аукционах 3  земельных участков и права на заключение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говоров аренды 9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участков.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ведены мероприятия,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правленные на сокращ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задолженности по арендной плате за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мельные участки (н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правлены претензионные письма о взыскании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долженности, подгото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лены пакеты документов для обращения в суд о взыскании задолженн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сти, организовано вза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модействие со службой судебных приставов, обеспечено участие в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седаниях рабочей группы по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посту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лением неналоговых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ходов в городской бю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жет).</w:t>
            </w:r>
          </w:p>
          <w:p w:rsidR="00911A53" w:rsidRPr="00B90342" w:rsidRDefault="005C34B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Осуществлялся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условий договоров, в том числе за своевременностью пер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числения арендных пл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тежей с целью пополн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бюджета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B90342" w:rsidRDefault="00911A5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CC2E8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логовым доходам от испол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зования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Подготовлено 129 иск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вых заявления о взыск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нии задолженности на общую сумму 41466,09 тыс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уб. По решениям суда взыскано 45017,41 тыс.руб. Передано службе судебных приставов 103 исполнительных листа на сумму 50392,01 тыс.руб.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</w:tc>
      </w:tr>
      <w:tr w:rsidR="000B012F" w:rsidRPr="00B90342" w:rsidTr="00C47E0F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C47E0F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7C1B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C47E0F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589A" w:rsidRPr="00B90342" w:rsidTr="006101C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муниципального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34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342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Организовано и провед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но 2 торгов - аукцион по продаже объектов н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движимости и продажа посредством публичного предложения.  По р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зультатам торгов был реализован 1 объект н</w:t>
            </w:r>
            <w:r w:rsidRPr="00B90342">
              <w:rPr>
                <w:rFonts w:ascii="Times New Roman" w:hAnsi="Times New Roman" w:cs="Times New Roman"/>
              </w:rPr>
              <w:t>е</w:t>
            </w:r>
            <w:r w:rsidRPr="00B90342">
              <w:rPr>
                <w:rFonts w:ascii="Times New Roman" w:hAnsi="Times New Roman" w:cs="Times New Roman"/>
              </w:rPr>
              <w:t>движимости в рамках з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вершения приватизации по Программе приват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 xml:space="preserve">зации 2016 года.  </w:t>
            </w:r>
          </w:p>
          <w:p w:rsidR="0084589A" w:rsidRPr="00B90342" w:rsidRDefault="0084589A" w:rsidP="00B9034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В бюджет города пост</w:t>
            </w:r>
            <w:r w:rsidRPr="00B90342">
              <w:rPr>
                <w:rFonts w:ascii="Times New Roman" w:hAnsi="Times New Roman" w:cs="Times New Roman"/>
              </w:rPr>
              <w:t>у</w:t>
            </w:r>
            <w:r w:rsidRPr="00B90342">
              <w:rPr>
                <w:rFonts w:ascii="Times New Roman" w:hAnsi="Times New Roman" w:cs="Times New Roman"/>
              </w:rPr>
              <w:t xml:space="preserve">пило 950 тыс. руб. </w:t>
            </w:r>
          </w:p>
          <w:p w:rsidR="0084589A" w:rsidRPr="00B90342" w:rsidRDefault="0084589A" w:rsidP="00B9034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Небольшое количество реализованных объектов объясняется низкой ли</w:t>
            </w:r>
            <w:r w:rsidRPr="00B90342">
              <w:rPr>
                <w:rFonts w:ascii="Times New Roman" w:hAnsi="Times New Roman" w:cs="Times New Roman"/>
              </w:rPr>
              <w:t>к</w:t>
            </w:r>
            <w:r w:rsidRPr="00B90342">
              <w:rPr>
                <w:rFonts w:ascii="Times New Roman" w:hAnsi="Times New Roman" w:cs="Times New Roman"/>
              </w:rPr>
              <w:t>видностью имеющихся объектов, отсутствием спроса.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84589A" w:rsidRPr="00B90342" w:rsidRDefault="0084589A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В 1.3 Объем имущества, подлежащего приват</w:t>
            </w:r>
            <w:r w:rsidRPr="00B90342">
              <w:rPr>
                <w:rFonts w:ascii="Times New Roman" w:hAnsi="Times New Roman" w:cs="Times New Roman"/>
              </w:rPr>
              <w:t>и</w:t>
            </w:r>
            <w:r w:rsidRPr="00B90342">
              <w:rPr>
                <w:rFonts w:ascii="Times New Roman" w:hAnsi="Times New Roman" w:cs="Times New Roman"/>
              </w:rPr>
              <w:t>зации</w:t>
            </w:r>
          </w:p>
        </w:tc>
      </w:tr>
      <w:tr w:rsidR="0084589A" w:rsidRPr="00B90342" w:rsidTr="0095105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589A" w:rsidRPr="00B90342" w:rsidTr="0095105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A" w:rsidRPr="00B90342" w:rsidRDefault="0084589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Объекты не реализованы в связи с  низкой ли</w:t>
            </w:r>
            <w:r w:rsidRPr="00B90342">
              <w:rPr>
                <w:rFonts w:ascii="Times New Roman" w:hAnsi="Times New Roman" w:cs="Times New Roman"/>
                <w:sz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</w:rPr>
              <w:t>видностью имеющихся объектов, отсутствием спроса.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89A" w:rsidRPr="00B90342" w:rsidRDefault="0084589A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E941F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ному закону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Осуществлена продажа в порядке реализации субъектами малого и среднего предприним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тельства преимущес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венного права выкупа 1 объекта арендованного имущества.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84589A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ний от субъектов МСП в налоговых доходах бю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жета города</w:t>
            </w:r>
          </w:p>
          <w:p w:rsidR="0084589A" w:rsidRPr="00B90342" w:rsidRDefault="0084589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.1 Налоговые и ненал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говые доходы городского бюджета</w:t>
            </w:r>
          </w:p>
          <w:p w:rsidR="0084589A" w:rsidRPr="00B90342" w:rsidRDefault="0084589A" w:rsidP="00B90342">
            <w:pPr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BE3B9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ционарных объектов на 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ритории города от общего количества мест, определе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ных схемой и дислокацией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Проведен аукцион по продаже права на закл</w:t>
            </w:r>
            <w:r w:rsidRPr="00B90342">
              <w:rPr>
                <w:rFonts w:ascii="Times New Roman" w:hAnsi="Times New Roman" w:cs="Times New Roman"/>
                <w:sz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</w:rPr>
              <w:t>чение договоров о ра</w:t>
            </w:r>
            <w:r w:rsidRPr="00B90342">
              <w:rPr>
                <w:rFonts w:ascii="Times New Roman" w:hAnsi="Times New Roman" w:cs="Times New Roman"/>
                <w:sz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</w:rPr>
              <w:t>мещении нестационарных объектов – квасных бочек, заключены договоры по итогам аукционов. Ау</w:t>
            </w:r>
            <w:r w:rsidRPr="00B90342">
              <w:rPr>
                <w:rFonts w:ascii="Times New Roman" w:hAnsi="Times New Roman" w:cs="Times New Roman"/>
                <w:sz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</w:rPr>
              <w:t>ционы по ряду лотов были признаны несостоявш</w:t>
            </w:r>
            <w:r w:rsidRPr="00B90342">
              <w:rPr>
                <w:rFonts w:ascii="Times New Roman" w:hAnsi="Times New Roman" w:cs="Times New Roman"/>
                <w:sz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</w:rPr>
              <w:t>мися в связи с отсутс</w:t>
            </w:r>
            <w:r w:rsidRPr="00B90342">
              <w:rPr>
                <w:rFonts w:ascii="Times New Roman" w:hAnsi="Times New Roman" w:cs="Times New Roman"/>
                <w:sz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</w:rPr>
              <w:t>вием заявок.</w:t>
            </w:r>
          </w:p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По квасным бочкам и летним кафе заключены договоры не на все места, предусмотренные Сх</w:t>
            </w:r>
            <w:r w:rsidRPr="00B90342">
              <w:rPr>
                <w:rFonts w:ascii="Times New Roman" w:hAnsi="Times New Roman" w:cs="Times New Roman"/>
                <w:sz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</w:rPr>
              <w:t>мой. По торговым п</w:t>
            </w:r>
            <w:r w:rsidRPr="00B90342">
              <w:rPr>
                <w:rFonts w:ascii="Times New Roman" w:hAnsi="Times New Roman" w:cs="Times New Roman"/>
                <w:sz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</w:rPr>
              <w:t>вильонам и киоскам – 100% от мест, утве</w:t>
            </w:r>
            <w:r w:rsidRPr="00B90342">
              <w:rPr>
                <w:rFonts w:ascii="Times New Roman" w:hAnsi="Times New Roman" w:cs="Times New Roman"/>
                <w:sz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</w:rPr>
              <w:t>жденных схемой и ди</w:t>
            </w:r>
            <w:r w:rsidRPr="00B90342">
              <w:rPr>
                <w:rFonts w:ascii="Times New Roman" w:hAnsi="Times New Roman" w:cs="Times New Roman"/>
                <w:sz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</w:rPr>
              <w:t>локацией.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6101CD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Обеспеченность торг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выми площадями</w:t>
            </w:r>
          </w:p>
          <w:p w:rsidR="0084589A" w:rsidRPr="00B90342" w:rsidRDefault="0084589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6101CD" w:rsidRPr="00B90342" w:rsidRDefault="006101CD" w:rsidP="00B90342"/>
        </w:tc>
      </w:tr>
      <w:tr w:rsidR="000B012F" w:rsidRPr="00B90342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тайств о предоставлении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ниципальных помещений в порядке преференций для целей, установленных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ральным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 (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Федеральный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Предоставлено для строительства 31 з</w:t>
            </w:r>
            <w:r w:rsidRPr="00B90342">
              <w:rPr>
                <w:rFonts w:ascii="Times New Roman" w:hAnsi="Times New Roman" w:cs="Times New Roman"/>
                <w:sz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</w:rPr>
              <w:t>мельный участок, из них семьям, имеющим трех или более детей, предо</w:t>
            </w:r>
            <w:r w:rsidRPr="00B90342">
              <w:rPr>
                <w:rFonts w:ascii="Times New Roman" w:hAnsi="Times New Roman" w:cs="Times New Roman"/>
                <w:sz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</w:rPr>
              <w:t>тавлено 14 участка обще</w:t>
            </w:r>
            <w:bookmarkStart w:id="0" w:name="_GoBack"/>
            <w:bookmarkEnd w:id="0"/>
            <w:r w:rsidRPr="00B90342">
              <w:rPr>
                <w:rFonts w:ascii="Times New Roman" w:hAnsi="Times New Roman" w:cs="Times New Roman"/>
                <w:sz w:val="22"/>
              </w:rPr>
              <w:t>й площадью 1,78 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6101CD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Площадь земельных участков, предоста</w:t>
            </w:r>
            <w:r w:rsidRPr="00B90342">
              <w:rPr>
                <w:rFonts w:ascii="Times New Roman" w:hAnsi="Times New Roman" w:cs="Times New Roman"/>
              </w:rPr>
              <w:t>в</w:t>
            </w:r>
            <w:r w:rsidRPr="00B90342">
              <w:rPr>
                <w:rFonts w:ascii="Times New Roman" w:hAnsi="Times New Roman" w:cs="Times New Roman"/>
              </w:rPr>
              <w:t>ленных для строител</w:t>
            </w:r>
            <w:r w:rsidRPr="00B90342">
              <w:rPr>
                <w:rFonts w:ascii="Times New Roman" w:hAnsi="Times New Roman" w:cs="Times New Roman"/>
              </w:rPr>
              <w:t>ь</w:t>
            </w:r>
            <w:r w:rsidRPr="00B90342">
              <w:rPr>
                <w:rFonts w:ascii="Times New Roman" w:hAnsi="Times New Roman" w:cs="Times New Roman"/>
              </w:rPr>
              <w:t>ства</w:t>
            </w:r>
          </w:p>
        </w:tc>
      </w:tr>
      <w:tr w:rsidR="000B012F" w:rsidRPr="00B90342" w:rsidTr="00483F0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тельства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к выявленным при осуществлении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Проведено плановых проверок: 5 юридических лиц,   23 земельных уч</w:t>
            </w:r>
            <w:r w:rsidRPr="00B90342">
              <w:rPr>
                <w:rFonts w:ascii="Times New Roman" w:hAnsi="Times New Roman" w:cs="Times New Roman"/>
                <w:sz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</w:rPr>
              <w:t>стков используемых гр</w:t>
            </w:r>
            <w:r w:rsidRPr="00B90342">
              <w:rPr>
                <w:rFonts w:ascii="Times New Roman" w:hAnsi="Times New Roman" w:cs="Times New Roman"/>
                <w:sz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</w:rPr>
              <w:t>жданами;</w:t>
            </w:r>
          </w:p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внеплановых проверок: 8  юридических лиц, 39 з</w:t>
            </w:r>
            <w:r w:rsidRPr="00B90342">
              <w:rPr>
                <w:rFonts w:ascii="Times New Roman" w:hAnsi="Times New Roman" w:cs="Times New Roman"/>
                <w:sz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</w:rPr>
              <w:t>мельных участков, и</w:t>
            </w:r>
            <w:r w:rsidRPr="00B90342">
              <w:rPr>
                <w:rFonts w:ascii="Times New Roman" w:hAnsi="Times New Roman" w:cs="Times New Roman"/>
                <w:sz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</w:rPr>
              <w:t>пользуемых гражданами.</w:t>
            </w:r>
          </w:p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За 6 месяцев 2017 года выявлено 77 нарушений, выдано  71 предписание об устранении выявле</w:t>
            </w:r>
            <w:r w:rsidRPr="00B90342">
              <w:rPr>
                <w:rFonts w:ascii="Times New Roman" w:hAnsi="Times New Roman" w:cs="Times New Roman"/>
                <w:sz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</w:rPr>
              <w:t>ных нарушений, соста</w:t>
            </w:r>
            <w:r w:rsidRPr="00B90342">
              <w:rPr>
                <w:rFonts w:ascii="Times New Roman" w:hAnsi="Times New Roman" w:cs="Times New Roman"/>
                <w:sz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</w:rPr>
              <w:t>лено 47 протоколов.</w:t>
            </w:r>
          </w:p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Материалы проверок  направлены в отдел по г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</w:rPr>
              <w:t>.Ч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</w:rPr>
              <w:t>ереповцу и Череп</w:t>
            </w:r>
            <w:r w:rsidRPr="00B90342">
              <w:rPr>
                <w:rFonts w:ascii="Times New Roman" w:hAnsi="Times New Roman" w:cs="Times New Roman"/>
                <w:sz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</w:rPr>
              <w:t>вецкому району Упра</w:t>
            </w:r>
            <w:r w:rsidRPr="00B90342">
              <w:rPr>
                <w:rFonts w:ascii="Times New Roman" w:hAnsi="Times New Roman" w:cs="Times New Roman"/>
                <w:sz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</w:rPr>
              <w:t>ления Федеральной службы государственной регистрации, кадастра и картографии по Вол</w:t>
            </w:r>
            <w:r w:rsidRPr="00B90342">
              <w:rPr>
                <w:rFonts w:ascii="Times New Roman" w:hAnsi="Times New Roman" w:cs="Times New Roman"/>
                <w:sz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</w:rPr>
              <w:t>годской области, мировой суд Вологодской области для рассмотрения и пр</w:t>
            </w:r>
            <w:r w:rsidRPr="00B90342">
              <w:rPr>
                <w:rFonts w:ascii="Times New Roman" w:hAnsi="Times New Roman" w:cs="Times New Roman"/>
                <w:sz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</w:rPr>
              <w:t>нятие мер к нарушителям. Сумма штрафов, пост</w:t>
            </w:r>
            <w:r w:rsidRPr="00B90342">
              <w:rPr>
                <w:rFonts w:ascii="Times New Roman" w:hAnsi="Times New Roman" w:cs="Times New Roman"/>
                <w:sz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</w:rPr>
              <w:t>пивших в бюджет города за 6 месяцев 2017 года – 273,8 тыс. руб.</w:t>
            </w:r>
          </w:p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</w:rPr>
              <w:t>Сроки устранения нар</w:t>
            </w:r>
            <w:r w:rsidRPr="00B90342">
              <w:rPr>
                <w:rFonts w:ascii="Times New Roman" w:hAnsi="Times New Roman" w:cs="Times New Roman"/>
                <w:sz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</w:rPr>
              <w:t>шений истекают в 2018 году, значение показателя будет пересмотрено по истечении срока устр</w:t>
            </w:r>
            <w:r w:rsidRPr="00B90342">
              <w:rPr>
                <w:rFonts w:ascii="Times New Roman" w:hAnsi="Times New Roman" w:cs="Times New Roman"/>
                <w:sz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</w:rPr>
              <w:t>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6101CD" w:rsidP="00B90342">
            <w:pPr>
              <w:tabs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В 1.4 Доля </w:t>
            </w:r>
            <w:proofErr w:type="gramStart"/>
            <w:r w:rsidRPr="00B90342">
              <w:rPr>
                <w:rFonts w:ascii="Times New Roman" w:hAnsi="Times New Roman" w:cs="Times New Roman"/>
              </w:rPr>
              <w:t>нарушений правил использования имущественного ко</w:t>
            </w:r>
            <w:r w:rsidRPr="00B90342">
              <w:rPr>
                <w:rFonts w:ascii="Times New Roman" w:hAnsi="Times New Roman" w:cs="Times New Roman"/>
              </w:rPr>
              <w:t>м</w:t>
            </w:r>
            <w:r w:rsidRPr="00B90342">
              <w:rPr>
                <w:rFonts w:ascii="Times New Roman" w:hAnsi="Times New Roman" w:cs="Times New Roman"/>
              </w:rPr>
              <w:t>плекса города</w:t>
            </w:r>
            <w:proofErr w:type="gramEnd"/>
          </w:p>
        </w:tc>
      </w:tr>
      <w:tr w:rsidR="000B012F" w:rsidRPr="00B90342" w:rsidTr="006101C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9370,3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84077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8464,4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84077C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18708,7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 1 полугодии проведен 1 аукцион  по продаже права на заключение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говоров на установку и эксплуатацию рекламных конструкций. По резул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татам аукциона заключ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но </w:t>
            </w:r>
            <w:r w:rsidR="0046708C" w:rsidRPr="00B903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 w:rsidR="0046708C" w:rsidRPr="00B9034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1CD" w:rsidRPr="00B90342" w:rsidRDefault="006101C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Ф</w:t>
            </w:r>
            <w:proofErr w:type="gramStart"/>
            <w:r w:rsidRPr="00B90342">
              <w:rPr>
                <w:rFonts w:ascii="Times New Roman" w:hAnsi="Times New Roman" w:cs="Times New Roman"/>
              </w:rPr>
              <w:t>2</w:t>
            </w:r>
            <w:proofErr w:type="gramEnd"/>
            <w:r w:rsidRPr="00B90342">
              <w:rPr>
                <w:rFonts w:ascii="Times New Roman" w:hAnsi="Times New Roman" w:cs="Times New Roman"/>
              </w:rPr>
              <w:t>.1 Налоговые и нен</w:t>
            </w:r>
            <w:r w:rsidRPr="00B90342">
              <w:rPr>
                <w:rFonts w:ascii="Times New Roman" w:hAnsi="Times New Roman" w:cs="Times New Roman"/>
              </w:rPr>
              <w:t>а</w:t>
            </w:r>
            <w:r w:rsidRPr="00B90342">
              <w:rPr>
                <w:rFonts w:ascii="Times New Roman" w:hAnsi="Times New Roman" w:cs="Times New Roman"/>
              </w:rPr>
              <w:t>логовые доходы горо</w:t>
            </w:r>
            <w:r w:rsidRPr="00B90342">
              <w:rPr>
                <w:rFonts w:ascii="Times New Roman" w:hAnsi="Times New Roman" w:cs="Times New Roman"/>
              </w:rPr>
              <w:t>д</w:t>
            </w:r>
            <w:r w:rsidRPr="00B90342">
              <w:rPr>
                <w:rFonts w:ascii="Times New Roman" w:hAnsi="Times New Roman" w:cs="Times New Roman"/>
              </w:rPr>
              <w:t>ского бюджета</w:t>
            </w:r>
          </w:p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DF7EF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рукций, приведенных в соо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DF7EF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B90342" w:rsidRDefault="00DF7EF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05C" w:rsidRPr="00B90342" w:rsidRDefault="0095105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Часть конструкций была демонтирована собс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венниками </w:t>
            </w:r>
          </w:p>
          <w:p w:rsidR="0095105C" w:rsidRPr="00B90342" w:rsidRDefault="0095105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самостоятельно, на часть конструкций было выдано разрешение на установку и эксплуатацию </w:t>
            </w:r>
          </w:p>
          <w:p w:rsidR="000B012F" w:rsidRPr="00B90342" w:rsidRDefault="0095105C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рекламной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59524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59524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59524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595244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на 2017 год не запланировано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B90342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F1" w:rsidRPr="00B90342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295*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295*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Количество выпо</w:t>
            </w:r>
            <w:r w:rsidRPr="00B90342">
              <w:rPr>
                <w:rFonts w:ascii="Times New Roman" w:hAnsi="Times New Roman" w:cs="Times New Roman"/>
              </w:rPr>
              <w:t>л</w:t>
            </w:r>
            <w:r w:rsidRPr="00B90342">
              <w:rPr>
                <w:rFonts w:ascii="Times New Roman" w:hAnsi="Times New Roman" w:cs="Times New Roman"/>
              </w:rPr>
              <w:t>ненных заявок за 1 п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лугодие 2017 года с</w:t>
            </w:r>
            <w:r w:rsidRPr="00B90342">
              <w:rPr>
                <w:rFonts w:ascii="Times New Roman" w:hAnsi="Times New Roman" w:cs="Times New Roman"/>
              </w:rPr>
              <w:t>о</w:t>
            </w:r>
            <w:r w:rsidRPr="00B90342">
              <w:rPr>
                <w:rFonts w:ascii="Times New Roman" w:hAnsi="Times New Roman" w:cs="Times New Roman"/>
              </w:rPr>
              <w:t>ставляет 107 ед., в том числе: КУИ – 93</w:t>
            </w:r>
          </w:p>
          <w:p w:rsidR="002338F1" w:rsidRPr="00B90342" w:rsidRDefault="002338F1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</w:rPr>
              <w:t>УАиГ</w:t>
            </w:r>
            <w:proofErr w:type="spellEnd"/>
            <w:r w:rsidRPr="00B90342">
              <w:rPr>
                <w:rFonts w:ascii="Times New Roman" w:hAnsi="Times New Roman" w:cs="Times New Roman"/>
              </w:rPr>
              <w:t xml:space="preserve"> – 2</w:t>
            </w:r>
          </w:p>
          <w:p w:rsidR="002338F1" w:rsidRPr="00B90342" w:rsidRDefault="002338F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ДЖКХ – 1</w:t>
            </w:r>
          </w:p>
          <w:p w:rsidR="002338F1" w:rsidRPr="00B90342" w:rsidRDefault="002338F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Мэрия – 10</w:t>
            </w:r>
          </w:p>
          <w:p w:rsidR="002338F1" w:rsidRPr="00B90342" w:rsidRDefault="002338F1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</w:rPr>
              <w:t>КФКиС</w:t>
            </w:r>
            <w:proofErr w:type="spellEnd"/>
            <w:r w:rsidRPr="00B90342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B0424">
              <w:rPr>
                <w:rFonts w:ascii="Times New Roman" w:hAnsi="Times New Roman"/>
                <w:sz w:val="21"/>
                <w:szCs w:val="21"/>
              </w:rPr>
              <w:t>В 1.1 Соответствие упра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в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ления муниципальным з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е</w:t>
            </w:r>
            <w:r w:rsidRPr="00AB0424">
              <w:rPr>
                <w:rFonts w:ascii="Times New Roman" w:hAnsi="Times New Roman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2338F1" w:rsidRPr="00B90342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1" w:rsidRPr="00B90342" w:rsidRDefault="002338F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B90342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2F" w:rsidRPr="00B90342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B90342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12F" w:rsidRPr="00B90342" w:rsidRDefault="000B012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Pr="00B90342" w:rsidRDefault="00DF7EFA" w:rsidP="00B90342">
      <w:pPr>
        <w:pStyle w:val="aff7"/>
        <w:rPr>
          <w:rFonts w:ascii="Times New Roman" w:hAnsi="Times New Roman" w:cs="Times New Roman"/>
          <w:sz w:val="20"/>
          <w:szCs w:val="20"/>
        </w:rPr>
      </w:pPr>
      <w:r w:rsidRPr="00B90342">
        <w:rPr>
          <w:rFonts w:ascii="Times New Roman" w:hAnsi="Times New Roman"/>
          <w:sz w:val="20"/>
          <w:szCs w:val="20"/>
        </w:rPr>
        <w:t>* Планируемое з</w:t>
      </w:r>
      <w:r w:rsidRPr="00B90342">
        <w:rPr>
          <w:rFonts w:ascii="Times New Roman" w:hAnsi="Times New Roman" w:cs="Times New Roman"/>
          <w:sz w:val="20"/>
          <w:szCs w:val="20"/>
        </w:rPr>
        <w:t>начение показателя (индикатора)</w:t>
      </w:r>
      <w:r w:rsidRPr="00B90342">
        <w:rPr>
          <w:rFonts w:ascii="Times New Roman" w:hAnsi="Times New Roman"/>
          <w:sz w:val="20"/>
          <w:szCs w:val="20"/>
        </w:rPr>
        <w:t xml:space="preserve"> </w:t>
      </w:r>
      <w:r w:rsidRPr="00B90342">
        <w:rPr>
          <w:rFonts w:ascii="Times New Roman" w:hAnsi="Times New Roman" w:cs="Times New Roman"/>
          <w:sz w:val="20"/>
          <w:szCs w:val="20"/>
        </w:rPr>
        <w:t>«</w:t>
      </w:r>
      <w:r w:rsidRPr="00B90342">
        <w:rPr>
          <w:rFonts w:ascii="Times New Roman" w:hAnsi="Times New Roman"/>
          <w:sz w:val="20"/>
          <w:szCs w:val="20"/>
        </w:rPr>
        <w:t>Количество выполненных заявок на кадастровые, топографо-геодезические и картографические работы» отражено с предполагаемым увеличением его на 75 шт. в связи с необходимостью по проведения МБУ «ЦМИРИТ» в 2017 году камеральных кадастровых работ в отношении 700 земельных участков для предоставления многодетным семьям под индивидуальное жилищное строительство.</w:t>
      </w:r>
    </w:p>
    <w:p w:rsidR="00E13372" w:rsidRPr="00B90342" w:rsidRDefault="00E13372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Pr="00B90342" w:rsidRDefault="00E13372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7653B9" w:rsidRPr="00B90342" w:rsidRDefault="00E13372" w:rsidP="00B90342">
      <w:pPr>
        <w:pStyle w:val="aff7"/>
        <w:rPr>
          <w:rFonts w:ascii="Times New Roman" w:hAnsi="Times New Roman" w:cs="Times New Roman"/>
          <w:sz w:val="26"/>
          <w:szCs w:val="26"/>
        </w:rPr>
      </w:pPr>
      <w:r w:rsidRPr="00B90342">
        <w:rPr>
          <w:rFonts w:ascii="Times New Roman" w:hAnsi="Times New Roman" w:cs="Times New Roman"/>
          <w:sz w:val="26"/>
          <w:szCs w:val="26"/>
        </w:rPr>
        <w:t>И.о. п</w:t>
      </w:r>
      <w:r w:rsidR="003B6D00" w:rsidRPr="00B90342">
        <w:rPr>
          <w:rFonts w:ascii="Times New Roman" w:hAnsi="Times New Roman" w:cs="Times New Roman"/>
          <w:sz w:val="26"/>
          <w:szCs w:val="26"/>
        </w:rPr>
        <w:t>редседател</w:t>
      </w:r>
      <w:r w:rsidRPr="00B90342">
        <w:rPr>
          <w:rFonts w:ascii="Times New Roman" w:hAnsi="Times New Roman" w:cs="Times New Roman"/>
          <w:sz w:val="26"/>
          <w:szCs w:val="26"/>
        </w:rPr>
        <w:t>я</w:t>
      </w:r>
      <w:r w:rsidR="003B6D00" w:rsidRPr="00B9034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Pr="00B90342">
        <w:rPr>
          <w:rFonts w:ascii="Times New Roman" w:hAnsi="Times New Roman" w:cs="Times New Roman"/>
          <w:sz w:val="26"/>
          <w:szCs w:val="26"/>
        </w:rPr>
        <w:t xml:space="preserve"> </w:t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</w:r>
      <w:r w:rsidR="003B6D00" w:rsidRPr="00B90342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 w:rsidRPr="00B90342">
        <w:rPr>
          <w:rFonts w:ascii="Times New Roman" w:hAnsi="Times New Roman" w:cs="Times New Roman"/>
          <w:sz w:val="26"/>
          <w:szCs w:val="26"/>
        </w:rPr>
        <w:t>Е.Е.Шумаева</w:t>
      </w:r>
      <w:proofErr w:type="spellEnd"/>
    </w:p>
    <w:p w:rsidR="007653B9" w:rsidRPr="00B90342" w:rsidRDefault="007653B9" w:rsidP="00B90342">
      <w:pPr>
        <w:ind w:firstLine="0"/>
        <w:rPr>
          <w:rFonts w:ascii="Times New Roman" w:hAnsi="Times New Roman" w:cs="Times New Roman"/>
          <w:sz w:val="26"/>
          <w:szCs w:val="26"/>
        </w:rPr>
        <w:sectPr w:rsidR="007653B9" w:rsidRPr="00B90342" w:rsidSect="00DF7EFA">
          <w:pgSz w:w="16837" w:h="11905" w:orient="landscape"/>
          <w:pgMar w:top="1701" w:right="799" w:bottom="510" w:left="1100" w:header="720" w:footer="720" w:gutter="0"/>
          <w:cols w:space="720"/>
          <w:noEndnote/>
        </w:sectPr>
      </w:pPr>
    </w:p>
    <w:p w:rsidR="00035494" w:rsidRPr="00B90342" w:rsidRDefault="00035494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8"/>
    </w:p>
    <w:p w:rsidR="007653B9" w:rsidRPr="00B90342" w:rsidRDefault="007653B9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Таблица 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1"/>
    <w:p w:rsidR="00FB6280" w:rsidRPr="00B90342" w:rsidRDefault="00FB6280" w:rsidP="00B90342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 w:rsidRPr="00B9034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B90342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B90342" w:rsidRDefault="001C558B" w:rsidP="00B90342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B90342" w:rsidTr="002A5742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кущего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</w:t>
            </w:r>
            <w:r w:rsidR="00622381" w:rsidRPr="00B90342">
              <w:rPr>
                <w:rFonts w:ascii="Times New Roman" w:hAnsi="Times New Roman" w:cs="Times New Roman"/>
                <w:sz w:val="22"/>
                <w:szCs w:val="22"/>
              </w:rPr>
              <w:t>расчета фактического зн</w:t>
            </w:r>
            <w:r w:rsidR="00622381"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22381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чения по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целевому показателю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катору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71754B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71754B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0342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71754B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B90342" w:rsidTr="002A5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B90342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30056" w:rsidRPr="00B90342" w:rsidTr="002A5742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B90342" w:rsidRDefault="0063005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630056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BD20FA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630056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3" w:rsidRPr="00B90342" w:rsidRDefault="00613363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13363" w:rsidRPr="00B90342" w:rsidRDefault="0071754B" w:rsidP="00B9034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8.45pt" equationxml="&lt;">
                  <v:imagedata r:id="rId11" o:title="" chromakey="white"/>
                </v:shape>
              </w:pict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A943C9" w:rsidRPr="0071754B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8.45pt" equationxml="&lt;">
                  <v:imagedata r:id="rId11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="0061336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100%, </w:t>
            </w:r>
          </w:p>
          <w:p w:rsidR="00613363" w:rsidRPr="00B90342" w:rsidRDefault="00613363" w:rsidP="00B9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Pr="00B90342" w:rsidRDefault="0034409B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proofErr w:type="gramStart"/>
            <w:r w:rsidR="003E74A8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30056" w:rsidRPr="00B90342" w:rsidRDefault="003E74A8" w:rsidP="00B9034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риод, 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пери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r w:rsidR="00E87260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дится)</w:t>
            </w:r>
            <w:r w:rsidR="0034409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Pr="00B90342" w:rsidRDefault="0035224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3, 4</w:t>
            </w:r>
            <w:r w:rsidR="003E74A8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056" w:rsidRPr="00B90342" w:rsidRDefault="003E74A8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34409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стра</w:t>
            </w:r>
            <w:r w:rsidR="00352241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B90342" w:rsidRDefault="007F2A3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C17DA5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ED75D8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39420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F27C43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67069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6A8" w:rsidRPr="00B90342" w:rsidRDefault="00F016A8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17DA5" w:rsidRPr="00B90342" w:rsidRDefault="00F016A8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C17DA5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ED75D8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16200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F27C43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16175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17DA5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B90342" w:rsidRDefault="00C17DA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ED75D8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23220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B90342" w:rsidRDefault="00F27C43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</w:rPr>
              <w:t>50894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B90342" w:rsidRDefault="00C17DA5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30056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63005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за счет городского бюджета с целью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4D07F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F27C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31370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суммарное количество единиц муниципального имущества/услуг, приобретенных за счет городского бюджета с целью модернизации на отчетную дату, либо прогнозируемому количеству прио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B" w:rsidRPr="00B90342" w:rsidRDefault="002D32BB" w:rsidP="00B90342">
            <w:pPr>
              <w:pStyle w:val="aff7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630056" w:rsidRPr="00B90342" w:rsidRDefault="002D32B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, пери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BB" w:rsidRPr="00B90342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B90342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D32B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 / услуг с целью моде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F27C4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30056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B90342" w:rsidRDefault="0063005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щадь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 казны, не обремене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правами третьих лиц и содерж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33937,3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231370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</w:t>
            </w:r>
            <w:r w:rsidR="005E6D33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 w:rsidRPr="00B90342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Pr="00B90342" w:rsidRDefault="005269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5269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B90342" w:rsidRDefault="0063005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8B00ED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ED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ED" w:rsidRPr="00B90342" w:rsidRDefault="008B00ED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ED" w:rsidRPr="00B90342" w:rsidRDefault="008B00E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B00ED" w:rsidRPr="00B90342" w:rsidRDefault="008B00E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F27C43" w:rsidP="00B90342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556804,6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177448,1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ED" w:rsidRPr="00B90342" w:rsidRDefault="008B00ED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8B00ED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8B00E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4D07F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Бюджетная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четность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тета об испо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нении горо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ского бюджета, квартальные отчеты (ф. 0503127), справка о пер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точники пр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реестра</w:t>
            </w:r>
            <w:proofErr w:type="spellEnd"/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 взаимодейс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вии и взаимном информацио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8B00ED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90342" w:rsidRDefault="008B00E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C01521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4D07F4" w:rsidP="00B90342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489910,9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149422,8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ind w:firstLine="0"/>
              <w:jc w:val="left"/>
            </w:pPr>
          </w:p>
        </w:tc>
      </w:tr>
      <w:tr w:rsidR="00C01521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DE326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4D07F4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18668,</w:t>
            </w:r>
            <w:r w:rsidR="00F27C43" w:rsidRPr="00B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9418,3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ind w:firstLine="0"/>
              <w:jc w:val="left"/>
            </w:pPr>
          </w:p>
        </w:tc>
      </w:tr>
      <w:tr w:rsidR="00C01521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B90342" w:rsidRDefault="00C01521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C01521" w:rsidRPr="00B90342" w:rsidRDefault="00C0152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4D07F4" w:rsidP="00B90342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471242,1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140004,3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B90342" w:rsidRDefault="00C01521" w:rsidP="00B90342">
            <w:pPr>
              <w:ind w:firstLine="0"/>
              <w:jc w:val="left"/>
            </w:pPr>
          </w:p>
        </w:tc>
      </w:tr>
      <w:tr w:rsidR="005D5B5B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B90342" w:rsidRDefault="005D5B5B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Pr="00B90342" w:rsidRDefault="006E55F0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E55F0" w:rsidRPr="00B90342" w:rsidRDefault="006E55F0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руемым</w:t>
            </w:r>
            <w:proofErr w:type="spell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5D5B5B" w:rsidRPr="00B90342" w:rsidRDefault="00A943C9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1754B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1pt" equationxml="&lt;">
                  <v:imagedata r:id="rId12" o:title="" chromakey="white"/>
                </v:shape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B90342" w:rsidRDefault="005D5B5B" w:rsidP="00B90342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AA3E0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ведения о п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71754B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rFonts w:ascii="Times New Roman" w:hAnsi="Times New Roman" w:cs="Times New Roman"/>
              </w:rPr>
              <w:pict>
                <v:shape id="_x0000_i1028" type="#_x0000_t75" style="width:123.05pt;height:26.8pt" equationxml="&lt;">
                  <v:imagedata r:id="rId12" o:title="" chromakey="white"/>
                </v:shape>
              </w:pict>
            </w:r>
            <w:r w:rsidR="004710DE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71754B"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71754B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pt;height:26.8pt" equationxml="&lt;">
                  <v:imagedata r:id="rId13" o:title="" chromakey="white"/>
                </v:shape>
              </w:pict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2.15pt;height:20.1pt" equationxml="&lt;">
                  <v:imagedata r:id="rId13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54252"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54252" w:rsidRPr="00B90342" w:rsidRDefault="00A54252" w:rsidP="00B90342">
            <w:pPr>
              <w:ind w:hanging="14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A54252" w:rsidRPr="00B90342" w:rsidRDefault="00A54252" w:rsidP="00B90342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B9034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A54252" w:rsidRPr="00B90342" w:rsidRDefault="00A54252" w:rsidP="00B90342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A54252" w:rsidRPr="00B90342" w:rsidRDefault="00A54252" w:rsidP="00B90342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участков и платы за размещение временных объектов, процент поступлений от аренды помещ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C96633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DE326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A54252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2" w:rsidRPr="00B90342" w:rsidRDefault="00A54252" w:rsidP="00B9034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2" w:rsidRPr="00B90342" w:rsidRDefault="00A54252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F27C43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5" w:rsidRPr="00B90342" w:rsidRDefault="0071754B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rFonts w:ascii="Times New Roman" w:hAnsi="Times New Roman" w:cs="Times New Roman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rFonts w:ascii="Times New Roman" w:hAnsi="Times New Roman" w:cs="Times New Roman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2B7CA5" w:rsidRPr="00B903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Rпл.прив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2B7CA5" w:rsidRPr="00B90342" w:rsidRDefault="002B7CA5" w:rsidP="00B90342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Nф.–число объектов, включенных в план приватизации, на которые заключены договоры ку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FA1BB9" w:rsidRPr="00B90342" w:rsidRDefault="002B7CA5" w:rsidP="00B90342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B90342">
              <w:rPr>
                <w:rFonts w:ascii="Times New Roman" w:hAnsi="Times New Roman" w:cs="Times New Roman"/>
              </w:rPr>
              <w:t>–ч</w:t>
            </w:r>
            <w:proofErr w:type="gramEnd"/>
            <w:r w:rsidRPr="00B90342">
              <w:rPr>
                <w:rFonts w:ascii="Times New Roman" w:hAnsi="Times New Roman" w:cs="Times New Roman"/>
              </w:rPr>
              <w:t>исло объе</w:t>
            </w:r>
            <w:r w:rsidRPr="00B90342">
              <w:rPr>
                <w:rFonts w:ascii="Times New Roman" w:hAnsi="Times New Roman" w:cs="Times New Roman"/>
              </w:rPr>
              <w:t>к</w:t>
            </w:r>
            <w:r w:rsidRPr="00B90342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9663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B90342" w:rsidRDefault="00C96633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FA1BB9" w:rsidRPr="00B90342" w:rsidRDefault="00C9663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3342E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Извещения об итогах аукци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нов, договоры купли-продажи, решения Чер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повецкой г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зации муниц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щества, об 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полнении Пр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гнозного плана приватизации муниципальн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F27C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11FB2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512A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A5" w:rsidRPr="00B90342" w:rsidRDefault="004512A5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4512A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F69C7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F27C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C" w:rsidRPr="00B90342" w:rsidRDefault="0071754B" w:rsidP="00B90342">
            <w:pPr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342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4ADC" w:rsidRPr="00B90342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 w:rsidR="00A943C9" w:rsidRPr="0071754B">
              <w:rPr>
                <w:position w:val="-23"/>
              </w:rPr>
              <w:pict>
                <v:shape id="_x0000_i1033" type="#_x0000_t75" style="width:133.1pt;height:26.8pt" equationxml="&lt;">
                  <v:imagedata r:id="rId15" o:title="" chromakey="white"/>
                </v:shape>
              </w:pict>
            </w:r>
            <w:r w:rsidR="001A4ADC" w:rsidRPr="00B90342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A943C9" w:rsidRPr="0071754B">
              <w:rPr>
                <w:position w:val="-23"/>
              </w:rPr>
              <w:pict>
                <v:shape id="_x0000_i1034" type="#_x0000_t75" style="width:98.8pt;height:19.25pt" equationxml="&lt;">
                  <v:imagedata r:id="rId15" o:title="" chromakey="white"/>
                </v:shape>
              </w:pict>
            </w:r>
            <w:r w:rsidRPr="00B9034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1A4ADC" w:rsidRPr="00B9034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A4ADC" w:rsidRPr="00B90342" w:rsidRDefault="001A4ADC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A4ADC" w:rsidRPr="00B90342" w:rsidRDefault="001A4ADC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реал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1A4ADC" w:rsidRPr="00B90342" w:rsidRDefault="001A4ADC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чены договоры ку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ли-продажи на 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четную дату,</w:t>
            </w:r>
          </w:p>
          <w:p w:rsidR="00FA1BB9" w:rsidRPr="00B90342" w:rsidRDefault="001A4AD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объе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тов, включенных в план приватизации и выставленных на торги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11FB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B2" w:rsidRPr="00B90342" w:rsidRDefault="00A11FB2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A11FB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55677B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звещения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 проведении аукционов по продаже объе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тов недвиж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мого имущес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ва, о проведении продажи об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ектов недв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жимого имущ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нов, продажи путем публи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ч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ного предл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жения, догов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ры купл</w:t>
            </w:r>
            <w:proofErr w:type="gramStart"/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и-</w:t>
            </w:r>
            <w:proofErr w:type="gramEnd"/>
            <w:r w:rsidR="002F517E"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ключенные в результате пр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B90342">
              <w:rPr>
                <w:rFonts w:ascii="Times New Roman" w:hAnsi="Times New Roman"/>
                <w:bCs/>
                <w:sz w:val="22"/>
                <w:szCs w:val="22"/>
              </w:rPr>
              <w:t>ведения данных процедур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="0055677B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B90342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F27C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F2D4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F2D4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4C" w:rsidRPr="00B90342" w:rsidRDefault="00FF2D4C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FF2D4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F2D4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B90342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 на террит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B90342" w:rsidRDefault="00F27C4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C" w:rsidRPr="00B90342" w:rsidRDefault="0071754B" w:rsidP="00B90342">
            <w:pPr>
              <w:ind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5762AC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position w:val="-23"/>
              </w:rPr>
              <w:pict>
                <v:shape id="_x0000_i1035" type="#_x0000_t75" style="width:117.2pt;height:26.8pt" equationxml="&lt;">
                  <v:imagedata r:id="rId16" o:title="" chromakey="white"/>
                </v:shape>
              </w:pict>
            </w:r>
            <w:r w:rsidR="005762AC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position w:val="-23"/>
              </w:rPr>
              <w:pict>
                <v:shape id="_x0000_i1036" type="#_x0000_t75" style="width:97.1pt;height:22.6pt" equationxml="&lt;">
                  <v:imagedata r:id="rId16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762AC" w:rsidRPr="00B9034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762AC" w:rsidRPr="00B90342" w:rsidRDefault="005762AC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5762AC" w:rsidRPr="00B90342" w:rsidRDefault="005762AC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ра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мещенных нест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ва мест, определе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ных схемой и ди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локацией, </w:t>
            </w:r>
          </w:p>
          <w:p w:rsidR="005762AC" w:rsidRPr="00B90342" w:rsidRDefault="005762AC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дог.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число догов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ров о</w:t>
            </w: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четном периоде по итогам аукционов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FA1BB9" w:rsidRPr="00B90342" w:rsidRDefault="005762A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колич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ство мест для ра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мещения нестаци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нарных объектов на территории города, определенных сх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мой и дислокацией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5762A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2" w:rsidRPr="00B90342" w:rsidRDefault="00AD56D2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AD56D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D56D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Схема разм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щения нест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ционарных объектов то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говли, утве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жденная пост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новлением 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э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рии города (действующим на период ра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чета показат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ля), заключе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Приходько Е.А.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ференций для целей,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86671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6" w:rsidRPr="00B90342" w:rsidRDefault="0071754B" w:rsidP="00B90342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position w:val="-26"/>
              </w:rPr>
              <w:pict>
                <v:shape id="_x0000_i1037" type="#_x0000_t75" style="width:118.9pt;height:28.45pt" equationxml="&lt;">
                  <v:imagedata r:id="rId17" o:title="" chromakey="white"/>
                </v:shape>
              </w:pict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position w:val="-26"/>
              </w:rPr>
              <w:pict>
                <v:shape id="_x0000_i1038" type="#_x0000_t75" style="width:91.25pt;height:21.75pt" equationxml="&lt;">
                  <v:imagedata r:id="rId17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84946" w:rsidRPr="00B9034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84946" w:rsidRPr="00B90342" w:rsidRDefault="00984946" w:rsidP="00B90342">
            <w:pPr>
              <w:ind w:right="-108"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84946" w:rsidRPr="00B90342" w:rsidRDefault="00984946" w:rsidP="00B90342">
            <w:pPr>
              <w:ind w:firstLine="0"/>
              <w:jc w:val="left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удовл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творенных ход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тайств о предоста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лении муниципал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ных помещений в порядке префере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ций для целей, уст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новленных фед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ральным законод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тельством, </w:t>
            </w:r>
          </w:p>
          <w:p w:rsidR="00984946" w:rsidRPr="00B90342" w:rsidRDefault="00984946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доставлении мун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ципальных помещ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ний в порядке пр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ференций,</w:t>
            </w:r>
          </w:p>
          <w:p w:rsidR="00FA1BB9" w:rsidRDefault="00984946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напр.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ниципальных пом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943C9" w:rsidRPr="00B90342" w:rsidRDefault="00A943C9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24829" w:rsidP="00B90342">
            <w:pPr>
              <w:pStyle w:val="aff6"/>
              <w:jc w:val="left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Показатель  за  период, п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9" w:rsidRPr="00B90342" w:rsidRDefault="00D2482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D2482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7058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Договоры аренды пом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щений, журнал входящей ко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86671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2482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 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период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,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риодичность сбора данных – </w:t>
            </w:r>
            <w:r w:rsidR="00C21E4B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B90342" w:rsidRDefault="00D619F9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ков и прав на заключение договоров аренды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5425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86671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B90342" w:rsidRDefault="0071754B" w:rsidP="00B90342">
            <w:pPr>
              <w:ind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position w:val="-23"/>
              </w:rPr>
              <w:pict>
                <v:shape id="_x0000_i1039" type="#_x0000_t75" style="width:172.45pt;height:26.8pt" equationxml="&lt;">
                  <v:imagedata r:id="rId18" o:title="" chromakey="white"/>
                </v:shape>
              </w:pict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position w:val="-23"/>
              </w:rPr>
              <w:pict>
                <v:shape id="_x0000_i1040" type="#_x0000_t75" style="width:105.5pt;height:17.6pt" equationxml="&lt;">
                  <v:imagedata r:id="rId18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619F9" w:rsidRPr="00B9034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д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оля устраненных нар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контроля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D619F9" w:rsidRPr="00B90342" w:rsidRDefault="00D619F9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–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число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устр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619F9" w:rsidRPr="00B90342" w:rsidRDefault="00D619F9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нар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шений земельного законодательства, выявленных при осуществлении м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A1BB9" w:rsidRPr="00B90342" w:rsidRDefault="00D619F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 связи с длител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ными (до 2 лет) ср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ками устранения 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рушений значение показателя за 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четный период по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ленных 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при осущ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ствлении муниц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11378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 за  период,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1" w:rsidRPr="00B90342" w:rsidRDefault="00EC05E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EC05E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EC05E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6"/>
              </w:rPr>
              <w:t>Акты проверок, проводимых отделом мун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ципального з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мельного ко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н</w:t>
            </w:r>
            <w:r w:rsidRPr="00B90342">
              <w:rPr>
                <w:rFonts w:ascii="Times New Roman" w:hAnsi="Times New Roman"/>
                <w:sz w:val="22"/>
                <w:szCs w:val="26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9370,3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86671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8464,4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E233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E233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1E233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260DF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</w:t>
            </w:r>
            <w:r w:rsidR="001E2334"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CB538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43" w:rsidRPr="00B90342" w:rsidRDefault="0071754B" w:rsidP="00B90342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rFonts w:ascii="Times New Roman" w:hAnsi="Times New Roman" w:cs="Times New Roman"/>
              </w:rPr>
              <w:pict>
                <v:shape id="_x0000_i1041" type="#_x0000_t75" style="width:150.7pt;height:26.8pt" equationxml="&lt;">
                  <v:imagedata r:id="rId19" o:title="" chromakey="white"/>
                </v:shape>
              </w:pict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rFonts w:ascii="Times New Roman" w:hAnsi="Times New Roman" w:cs="Times New Roman"/>
              </w:rPr>
              <w:pict>
                <v:shape id="_x0000_i1042" type="#_x0000_t75" style="width:104.65pt;height:18.4pt" equationxml="&lt;">
                  <v:imagedata r:id="rId19" o:title="" chromakey="white"/>
                </v:shape>
              </w:pic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42743" w:rsidRPr="00B903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42743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2743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Rустран.рекл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542743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Nрекл.соотв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FA1BB9" w:rsidRPr="00B90342" w:rsidRDefault="0054274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Nпл. – число выя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0C3EA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7" w:rsidRPr="00B90342" w:rsidRDefault="000C3EA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B90342" w:rsidRDefault="000C3EA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0C3EA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предписания о демонтаже ре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рукций,</w:t>
            </w:r>
            <w:r w:rsidR="009469E5" w:rsidRPr="00B903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уст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новленных и (или) эксплу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тируемых на территории г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рукций, акты выполненных работ к мун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ципальным контрактам на демонтаж ре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4D07F4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4" w:rsidRPr="00B90342" w:rsidRDefault="004D07F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ков объектов недвижим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 (для 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чета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налога)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4" w:rsidRPr="00B90342" w:rsidRDefault="004D07F4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A1BB9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4D07F4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B90342" w:rsidRDefault="00FA1BB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A11EC9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D350F6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считается равным количеству заявок органов местного самоуправления на кадастровые, топ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ных МБУ «ЦМ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РИТ» за отчетный период или план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руемых к выполн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нию в плановом п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9469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5" w:rsidRPr="00B90342" w:rsidRDefault="00D350F6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69E5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1BB9" w:rsidRPr="00B90342" w:rsidRDefault="009469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2E212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Данные отчета, предоставля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B90342" w:rsidRDefault="00FA1BB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0C493F" w:rsidRPr="00B90342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F" w:rsidRPr="00B90342" w:rsidRDefault="000C493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71754B" w:rsidP="00B90342">
            <w:pPr>
              <w:ind w:left="-57" w:firstLine="0"/>
              <w:jc w:val="center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C493F" w:rsidRPr="00B90342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943C9" w:rsidRPr="0071754B">
              <w:rPr>
                <w:position w:val="-23"/>
              </w:rPr>
              <w:pict>
                <v:shape id="_x0000_i1043" type="#_x0000_t75" style="width:167.45pt;height:25.95pt" equationxml="&lt;">
                  <v:imagedata r:id="rId20" o:title="" chromakey="white"/>
                </v:shape>
              </w:pict>
            </w:r>
            <w:r w:rsidR="000C493F" w:rsidRPr="00B9034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943C9" w:rsidRPr="0071754B">
              <w:rPr>
                <w:position w:val="-23"/>
              </w:rPr>
              <w:pict>
                <v:shape id="_x0000_i1044" type="#_x0000_t75" style="width:101.3pt;height:15.9pt" equationxml="&lt;">
                  <v:imagedata r:id="rId20" o:title="" chromakey="white"/>
                </v:shape>
              </w:pict>
            </w:r>
            <w:r w:rsidRPr="00B9034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B9034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доля полномочий ком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0C493F" w:rsidRPr="00B90342" w:rsidRDefault="000C493F" w:rsidP="00B90342">
            <w:pPr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B90342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B90342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proofErr w:type="spellStart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количеств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ком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0C493F" w:rsidRPr="00B90342" w:rsidRDefault="000C493F" w:rsidP="00B9034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B9034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B90342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полном.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личество полном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чий комитета с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bCs/>
                <w:sz w:val="22"/>
                <w:szCs w:val="22"/>
              </w:rPr>
              <w:t>лению имуществом города Череповца.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0C493F" w:rsidRPr="00B90342" w:rsidRDefault="000C493F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B90342">
              <w:rPr>
                <w:rFonts w:ascii="Times New Roman" w:hAnsi="Times New Roman"/>
                <w:sz w:val="18"/>
                <w:szCs w:val="18"/>
              </w:rPr>
              <w:t>Положение о к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о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митете по управл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е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нию имуществом города, утвержда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е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мое решением Ч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е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реповецкой горо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д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ской Думы (реда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к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ция, действующая на момент расчета показателя реда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к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ция), отчет о в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ы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полнении плана работы комитета по управлению им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у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ществом города за полугодие, утве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р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ждаемый кур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и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рующим замест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и</w:t>
            </w:r>
            <w:r w:rsidRPr="00B90342">
              <w:rPr>
                <w:rFonts w:ascii="Times New Roman" w:hAnsi="Times New Roman"/>
                <w:sz w:val="18"/>
                <w:szCs w:val="18"/>
              </w:rPr>
              <w:t>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F" w:rsidRPr="00B90342" w:rsidRDefault="000C493F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</w:tbl>
    <w:p w:rsidR="00FB6280" w:rsidRPr="00B90342" w:rsidRDefault="00FB6280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72BCB" w:rsidRPr="00B90342" w:rsidRDefault="00672BCB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72BCB" w:rsidRPr="00B90342" w:rsidRDefault="00672BCB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72BCB" w:rsidRPr="00B90342" w:rsidRDefault="00672BCB" w:rsidP="00B903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B6280" w:rsidRPr="00B90342" w:rsidRDefault="00FB628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Таблица 3</w:t>
      </w:r>
    </w:p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Pr="00B90342" w:rsidRDefault="006E3223" w:rsidP="00B90342"/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5"/>
        <w:gridCol w:w="1156"/>
        <w:gridCol w:w="2246"/>
        <w:gridCol w:w="1984"/>
        <w:gridCol w:w="3544"/>
        <w:gridCol w:w="3128"/>
      </w:tblGrid>
      <w:tr w:rsidR="00672BCB" w:rsidRPr="00B90342" w:rsidTr="002A5742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BCB" w:rsidRPr="00B9034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мы, мероприятия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возникшие в ходе 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лизации мероприятия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ципальной программы (по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программы), ведомственной целевой программы</w:t>
            </w:r>
          </w:p>
        </w:tc>
      </w:tr>
      <w:tr w:rsidR="00672BCB" w:rsidRPr="00B90342" w:rsidTr="002A5742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72BCB" w:rsidRPr="00B90342" w:rsidTr="00CA52A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72BCB" w:rsidRPr="00B90342" w:rsidTr="001A72E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B9034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91EC1" w:rsidRPr="00B90342" w:rsidTr="00235DCF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1.1. Изг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товление кадастровых паспортов на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пальные объекты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ровых паспортов на муниципальные объекты недвиж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мости в соответствии с заявками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Изготовлены 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нические планы, акты обследов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ния, копии техн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ческих паспортов на 11 объектов недвижимости.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и кад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стровых паспортов на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пальные объекты недвижимости в соответствии с заявками комитета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rPr>
                <w:rFonts w:ascii="Times New Roman" w:hAnsi="Times New Roman" w:cs="Times New Roman"/>
                <w:sz w:val="28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имущества. Соответствие управления муниципальным земельно-имущественным комплексом требованиям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конодательства</w:t>
            </w:r>
          </w:p>
        </w:tc>
      </w:tr>
      <w:tr w:rsidR="00891EC1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1.2. Те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ническая инвентариз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ция и определение стоимости дорог, сетей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Определение сто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мости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1EC1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1.3.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лата коммунальных 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луг (пустующие неж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лые помещения, вход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щие в состав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пальной казны)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891EC1" w:rsidRPr="00B90342" w:rsidRDefault="00891EC1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Оплачены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мунальные услуги за 28 объектов.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Оплата в соответствии с догов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рами и выставленными счетами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EC1" w:rsidRPr="00B90342" w:rsidRDefault="00891EC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вами третьих лиц и содерж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</w:tr>
      <w:tr w:rsidR="00F8436C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1.4.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лата за содержание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F8436C" w:rsidRPr="00B90342" w:rsidRDefault="00F8436C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Оплата произв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дена по 25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Оплата в соответствии с догов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рами и выставленными счетами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вами третьих лиц и содерж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</w:tr>
      <w:tr w:rsidR="00F8436C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1.5.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рана имущества казны, утилизация списанных объектов имущества, входящих в состав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ниципальной казны, хранение имущества казны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F8436C" w:rsidRPr="00B90342" w:rsidRDefault="00F8436C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сохранности им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щества казны,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Обеспечена охр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27 пустующих нежилых зданий (помещений), обеспечено хр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нение имущества казны.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Обеспечена охрана и сохранности пустующих зданий (помещений) имущества казны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вами третьих лиц и содерж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</w:tr>
      <w:tr w:rsidR="00F8436C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1.6. 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кущий ремонт объектов, входящих в состав имущества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пальной казны (ремонт окон и ограждений пу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тующих нежилых зд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ний, текущий ремонт помещений)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F8436C" w:rsidRPr="00B90342" w:rsidRDefault="00F8436C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6C" w:rsidRPr="00B90342" w:rsidRDefault="00F8436C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Текущий ремонт объектов, входящих в состав имущества муниципальной казны и приобрет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Проведен текущий ремонт 12 пом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щений, аварийный ремонт системы отопления на 1 объекте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Обеспечен текущий ремонт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ектов, входящих в состав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 муниципальной казны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36C" w:rsidRPr="00B90342" w:rsidRDefault="00F8436C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вами третьих лиц и содерж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</w:tr>
      <w:tr w:rsidR="003B40D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1.7.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обретение и услуги ф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нансовой аренды (л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зинга) специализир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ванной техники для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держания и ремонта улично-дорожной сети города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3B40D5" w:rsidRPr="00B90342" w:rsidRDefault="003B40D5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нитель – ДЖКХ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3 единиц техники по договорам поставки.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Заключены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ниципальные контракты на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ставку </w:t>
            </w:r>
            <w:r w:rsidR="00AE2C74" w:rsidRPr="00B903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единиц техники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 первом полугодии 2017 года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ключены 3 </w:t>
            </w:r>
            <w:r w:rsidRPr="00B9034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тракта на поставку 8 единиц сп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техники и об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рудования для всесезонного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держания городских территорий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D5" w:rsidRPr="00B90342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</w:tr>
      <w:tr w:rsidR="003B40D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1.8.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тию земельных участков для муниципальных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3B40D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личных сервитутов. Проведение мер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приятий по изъятию 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ED459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в 1 полугодии 2017 года не осущес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влялось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5" w:rsidRPr="00B90342" w:rsidRDefault="001C0C3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будет осуществлено по мере формирования земельных участков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D5" w:rsidRPr="00B90342" w:rsidRDefault="00ED459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5847D3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1.9.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кументов (услуги арх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Исполнено, ос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ществлена обр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ботка 259 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D3" w:rsidRPr="00B90342" w:rsidRDefault="005847D3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исполнено в соо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ветствии с заявкой комитета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D3" w:rsidRPr="00B90342" w:rsidRDefault="005847D3" w:rsidP="00B90342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тельства. Доля полномочий комитета, исполняемых в полном объеме</w:t>
            </w:r>
          </w:p>
        </w:tc>
      </w:tr>
      <w:tr w:rsidR="00AE2C74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1.10.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кадастровых,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ских и картографич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AE2C74" w:rsidRPr="00B90342" w:rsidRDefault="00AE2C7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(МБУ «ЦМ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B90342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нение заявок органов местного сам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90342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 необходимые документы на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мельные участки  по заявкам,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ступившим в 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реждение за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четный период, предоставлены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исполнено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74" w:rsidRPr="00B90342" w:rsidRDefault="00AE2C74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тельства. Количество выпо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ненных заявок на кадастровые, топографо-геодезические и картографические работы.</w:t>
            </w:r>
          </w:p>
        </w:tc>
      </w:tr>
      <w:tr w:rsidR="00AE2C74" w:rsidRPr="00B90342" w:rsidTr="00235DCF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1.11. Приобретение основных сре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я организации и проведения выст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вочных мероприятий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Наличие необход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мого оборудования для организации и проведения выст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вочных мероприятий в соответствии с с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временными треб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4" w:rsidRPr="00B90342" w:rsidRDefault="00AE2C7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роприятие не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C74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Мероприятие 1.12. Приобретение основных сре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я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Наличие основных средств для муниц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пальных нужд (а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томашины для МУП «Специализирова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/>
                <w:color w:val="000000"/>
                <w:sz w:val="22"/>
                <w:szCs w:val="22"/>
              </w:rPr>
              <w:t>ная ритуальная служба»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AE2C7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ципальный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тракт на поставку 1 автомобиля для МУП «СРС».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4" w:rsidRPr="00B90342" w:rsidRDefault="00435F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Поставка автомобиля по условиям муниципального контракта должна быть произведена в срок до 14.07.2017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74" w:rsidRPr="00B90342" w:rsidRDefault="00AE2C74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горо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дернизации.</w:t>
            </w:r>
          </w:p>
        </w:tc>
      </w:tr>
      <w:tr w:rsidR="00E475F7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распоряжения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говых доходов в размере 556804,6 тыс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логовые доходы в сумме 177448,1 тыс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7" w:rsidRPr="00B90342" w:rsidRDefault="00E475F7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F7" w:rsidRPr="00B90342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ства. Реализация плана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ватизации муниципального имущества. Количество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ставленных на торги объектов. Доля реализованных объектов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E475F7" w:rsidRPr="00B90342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тежам за использование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Поступления в бюджет от использования рекламного пространства.</w:t>
            </w:r>
          </w:p>
          <w:p w:rsidR="00E475F7" w:rsidRPr="00B90342" w:rsidRDefault="00E475F7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нестаци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нарных объектов на террит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колич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 мест, определенных сх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мой и дислокацией. Доля удовлетворенных ходатайств о предоставлении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помещений в порядке преференций для целей, уст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конодательством (</w:t>
            </w:r>
            <w:r w:rsidRPr="00B90342">
              <w:rPr>
                <w:rFonts w:ascii="Times New Roman" w:hAnsi="Times New Roman"/>
                <w:b/>
              </w:rPr>
              <w:t>Фед</w:t>
            </w:r>
            <w:r w:rsidRPr="00B90342">
              <w:rPr>
                <w:rFonts w:ascii="Times New Roman" w:hAnsi="Times New Roman"/>
                <w:b/>
              </w:rPr>
              <w:t>е</w:t>
            </w:r>
            <w:r w:rsidRPr="00B90342">
              <w:rPr>
                <w:rFonts w:ascii="Times New Roman" w:hAnsi="Times New Roman"/>
                <w:b/>
              </w:rPr>
              <w:t>ральный закон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чество собственников объе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 недвижимости (для расч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та земельного налога)</w:t>
            </w:r>
          </w:p>
        </w:tc>
      </w:tr>
      <w:tr w:rsidR="00D70A49" w:rsidRPr="00B90342" w:rsidTr="000F43E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ведение предпродажной подготовки земельных участков (права их аренды) и объектов 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ний, размещение рекламы на ради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 1 полугодие 2017 года подг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товлены и пров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дены 3 торгов – 2 аукциона и 1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курс  по продаже права на закл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чение договоров аренды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пального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ства. Также орг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низовано и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ведено 2 торгов - аукцион по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даже объектов недвижимости и продажа посре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ством публичного предложения.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B62906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Предпродажная подготовка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0A49" w:rsidRPr="00B90342" w:rsidRDefault="00D70A49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доходам. Реализ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имущества. Количество выставленных на торги объектов. Доля реал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торги.</w:t>
            </w:r>
          </w:p>
          <w:p w:rsidR="00D70A49" w:rsidRPr="00B90342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D70A49" w:rsidRPr="00B90342" w:rsidTr="000F43E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2.2. П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лучение справок ГП ВО "</w:t>
            </w:r>
            <w:proofErr w:type="spellStart"/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Череповецтехинвент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ризация</w:t>
            </w:r>
            <w:proofErr w:type="spellEnd"/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о доле в строении (при закл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ками комитета.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D70A49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Подготовлено 22 справки о доле в строении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9" w:rsidRPr="00B90342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полном объеме.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A49" w:rsidRPr="00B90342" w:rsidRDefault="00D70A4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F43E5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B9034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2.3. Пу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ликация информацио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сообщений по пр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ведению аукционов по продаже права на 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квасных бочек, по продаже права на заключение догов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 о размещении мест торговли бахчевыми культурами на террит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рии города, о возмо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предоставления в аренду земельных уч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и др.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Опубликовано 5 сообщений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5" w:rsidRPr="00B90342" w:rsidRDefault="000F43E5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полном объеме.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E5" w:rsidRPr="00B90342" w:rsidRDefault="000F43E5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Доля разм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щенных нестационарных объектов на территории города от общего количества мест, определенных схемой и ди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локацией</w:t>
            </w:r>
          </w:p>
        </w:tc>
      </w:tr>
      <w:tr w:rsidR="00A46D14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дение </w:t>
            </w:r>
            <w:proofErr w:type="spellStart"/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претензио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</w:t>
            </w:r>
            <w:proofErr w:type="spellEnd"/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(выплаты по реш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суда и админис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ративных штрафов и судебных расходов, связанных с владением, распоряжением и 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пользованием муниц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имущества</w:t>
            </w:r>
            <w:proofErr w:type="gramStart"/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Осуществление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плат по решению суда, административ-</w:t>
            </w:r>
          </w:p>
          <w:p w:rsidR="00A46D14" w:rsidRPr="00B90342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штрафов,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дебных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Осуществлены выплаты на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щую сумму 588766,45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4" w:rsidRPr="00B90342" w:rsidRDefault="00A46D14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Исполнено в соответствии с 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ступившими исполнительными листами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14" w:rsidRPr="00B90342" w:rsidRDefault="00A46D14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 Выполнение плана по неналоговым дох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дам от использования имущ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9446F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FD" w:rsidRPr="00B90342" w:rsidRDefault="009446F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ных объектов. </w:t>
            </w:r>
          </w:p>
        </w:tc>
      </w:tr>
      <w:tr w:rsidR="009446F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ормирование св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дений о земельных уч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стках, расположенных в пределах муниципал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образования,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знаваемых объектом налогообложения в 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кодекса Российской Федерации (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земельного участка под многоквартирным жилым домом для 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числения земельного налога)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D" w:rsidRPr="00B90342" w:rsidRDefault="009446F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FD" w:rsidRPr="00B90342" w:rsidRDefault="009446F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</w:tr>
      <w:tr w:rsidR="004E2BDD" w:rsidRPr="00B90342" w:rsidTr="00A71B3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с целью оспар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 кадастровой стоимости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BDD" w:rsidRPr="00B90342" w:rsidRDefault="004E2BD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налоговым доходам, в том числе поступления по плат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том числе: аренда помещений и концессионные платежи; аренда земельных участков и плата за размещение време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ных объектов.</w:t>
            </w:r>
          </w:p>
        </w:tc>
      </w:tr>
      <w:tr w:rsidR="004E2BDD" w:rsidRPr="00B90342" w:rsidTr="00A71B3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размещение нестационарных объе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A943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 2017 год не запланировано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BDD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испо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нения полномочий 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гана местного сам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D" w:rsidRPr="00B90342" w:rsidRDefault="004E2BD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DD" w:rsidRPr="00B90342" w:rsidRDefault="004E2BD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8686E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B9034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рекламных констру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установленных на муниципальном недв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жимом имуществе, принятие решения об их демонтаже и организ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работ по демонтажу. Демонтаж рекламных конструкций, устано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жета за счет владельцев рекламных конструкций или собственников об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недвижимости. Хранение демонтир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ванных рекламных ко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Часть констру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ций была демо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тирована собс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венниками </w:t>
            </w:r>
          </w:p>
          <w:p w:rsidR="0058686E" w:rsidRPr="00B90342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самостоятельно, на часть конс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рукций было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дано разрешение на установку и эксплуатацию </w:t>
            </w:r>
          </w:p>
          <w:p w:rsidR="0058686E" w:rsidRPr="00B90342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рекламной конс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рукции</w:t>
            </w:r>
            <w:r w:rsidR="00296DA2"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E" w:rsidRPr="00B90342" w:rsidRDefault="0058686E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6E" w:rsidRPr="00B90342" w:rsidRDefault="0058686E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ций, приведенных в соотве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ствие с законодательством</w:t>
            </w:r>
          </w:p>
        </w:tc>
      </w:tr>
      <w:tr w:rsidR="00296DA2" w:rsidRPr="00B90342" w:rsidTr="002A5742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B9034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выполнение его функциональных обязанностей и реал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A943C9">
            <w:pPr>
              <w:ind w:firstLine="0"/>
              <w:jc w:val="center"/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 xml:space="preserve">Исполнено в срок.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2" w:rsidRPr="00B90342" w:rsidRDefault="00296DA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DA2" w:rsidRPr="00B90342" w:rsidRDefault="00296DA2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ниципальным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сом требованиям законод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тельства. Доля полномочий комитета, исполняемых в полном объеме</w:t>
            </w:r>
          </w:p>
        </w:tc>
      </w:tr>
    </w:tbl>
    <w:p w:rsidR="00B414F1" w:rsidRPr="00B90342" w:rsidRDefault="00B414F1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C80A61" w:rsidRPr="00B90342" w:rsidRDefault="00910EB7" w:rsidP="00B90342">
      <w:pPr>
        <w:pStyle w:val="aff7"/>
        <w:rPr>
          <w:rFonts w:ascii="Times New Roman" w:hAnsi="Times New Roman" w:cs="Times New Roman"/>
          <w:sz w:val="26"/>
          <w:szCs w:val="26"/>
        </w:rPr>
      </w:pPr>
      <w:r w:rsidRPr="00B90342">
        <w:rPr>
          <w:rFonts w:ascii="Times New Roman" w:hAnsi="Times New Roman" w:cs="Times New Roman"/>
          <w:sz w:val="26"/>
          <w:szCs w:val="26"/>
        </w:rPr>
        <w:t>И.о. п</w:t>
      </w:r>
      <w:r w:rsidR="00C80A61" w:rsidRPr="00B90342">
        <w:rPr>
          <w:rFonts w:ascii="Times New Roman" w:hAnsi="Times New Roman" w:cs="Times New Roman"/>
          <w:sz w:val="26"/>
          <w:szCs w:val="26"/>
        </w:rPr>
        <w:t>редседател</w:t>
      </w:r>
      <w:r w:rsidRPr="00B90342">
        <w:rPr>
          <w:rFonts w:ascii="Times New Roman" w:hAnsi="Times New Roman" w:cs="Times New Roman"/>
          <w:sz w:val="26"/>
          <w:szCs w:val="26"/>
        </w:rPr>
        <w:t>я</w:t>
      </w:r>
      <w:r w:rsidR="00C80A61" w:rsidRPr="00B9034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</w:r>
      <w:r w:rsidR="00C80A61" w:rsidRPr="00B9034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90342">
        <w:rPr>
          <w:rFonts w:ascii="Times New Roman" w:hAnsi="Times New Roman" w:cs="Times New Roman"/>
          <w:sz w:val="26"/>
          <w:szCs w:val="26"/>
        </w:rPr>
        <w:t>Е.Е. Шумаева</w:t>
      </w:r>
    </w:p>
    <w:p w:rsidR="00C80A61" w:rsidRPr="00B90342" w:rsidRDefault="00C80A61" w:rsidP="00B90342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B9034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B90342" w:rsidRDefault="007653B9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" w:name="sub_1019"/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Таблица </w:t>
      </w:r>
      <w:r w:rsidR="00FB6280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2"/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 </w:t>
      </w:r>
      <w:r w:rsidR="00534BA1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использовании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B90342" w:rsidRDefault="006E3223" w:rsidP="00B9034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833"/>
        <w:gridCol w:w="3543"/>
        <w:gridCol w:w="2410"/>
        <w:gridCol w:w="2410"/>
        <w:gridCol w:w="2268"/>
      </w:tblGrid>
      <w:tr w:rsidR="00534BA1" w:rsidRPr="00B90342" w:rsidTr="00534BA1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Наименование муниципальной програ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граммы, ведомственной целевой пр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исполнитель, сои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полнитель,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участник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сводная бюджетная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роспись,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план на 1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 xml:space="preserve">пись по состоянию </w:t>
            </w:r>
          </w:p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на 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B90342">
              <w:rPr>
                <w:rFonts w:ascii="Times New Roman" w:hAnsi="Times New Roman" w:cs="Times New Roman"/>
                <w:sz w:val="20"/>
                <w:szCs w:val="22"/>
              </w:rPr>
              <w:t>кассовое исполнение по состоянию на 1 июля</w:t>
            </w:r>
          </w:p>
        </w:tc>
      </w:tr>
      <w:tr w:rsidR="00534BA1" w:rsidRPr="00B90342" w:rsidTr="00534BA1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BA1" w:rsidRPr="00B90342" w:rsidRDefault="0058509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34BA1" w:rsidRPr="00B90342" w:rsidTr="00465D9E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4165B4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земельно-имущественного комплекса города Череповца»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B90342" w:rsidRDefault="00DF6909" w:rsidP="00B9034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121 665,1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B90342" w:rsidRDefault="00DF6909" w:rsidP="00B9034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123 923,2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BA1" w:rsidRPr="00B90342" w:rsidRDefault="00DF6909" w:rsidP="00D14CC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87 976,</w:t>
            </w:r>
            <w:r w:rsidR="00D14CCA">
              <w:rPr>
                <w:rFonts w:ascii="Times New Roman" w:hAnsi="Times New Roman" w:cs="Times New Roman"/>
              </w:rPr>
              <w:t>7</w:t>
            </w:r>
          </w:p>
        </w:tc>
      </w:tr>
      <w:tr w:rsidR="00534BA1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1" w:rsidRPr="00B90342" w:rsidRDefault="00534BA1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1" w:rsidRPr="00B90342" w:rsidRDefault="00534BA1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A1" w:rsidRPr="00B90342" w:rsidRDefault="00534BA1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B90342" w:rsidRDefault="008B1772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92 540,3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BA1" w:rsidRPr="00B90342" w:rsidRDefault="006F4293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95</w:t>
            </w:r>
            <w:r w:rsidR="006C09CB" w:rsidRPr="00B90342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030,3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BA1" w:rsidRPr="00B90342" w:rsidRDefault="006F4293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74</w:t>
            </w:r>
            <w:r w:rsidR="006C09CB" w:rsidRPr="00B90342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474,8</w:t>
            </w:r>
          </w:p>
        </w:tc>
      </w:tr>
      <w:tr w:rsidR="008B1772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B90342" w:rsidRDefault="008B177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B90342" w:rsidRDefault="008B177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72" w:rsidRPr="00B90342" w:rsidRDefault="008B1772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72" w:rsidRPr="00B90342" w:rsidRDefault="008B177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5 523,1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72" w:rsidRPr="00B90342" w:rsidRDefault="008B1772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4 885,4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72" w:rsidRPr="00B90342" w:rsidRDefault="008B1772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2 390,4</w:t>
            </w:r>
          </w:p>
        </w:tc>
      </w:tr>
      <w:tr w:rsidR="0070571B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B" w:rsidRPr="00B90342" w:rsidRDefault="0070571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B" w:rsidRPr="00B90342" w:rsidRDefault="0070571B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1B" w:rsidRPr="00B90342" w:rsidRDefault="0070571B" w:rsidP="00B90342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2 д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щ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но-коммунального хозяйства м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э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1B" w:rsidRPr="00B90342" w:rsidRDefault="0070571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</w:t>
            </w:r>
            <w:r w:rsidR="00CF0D05" w:rsidRPr="00B90342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750,1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1B" w:rsidRPr="00B90342" w:rsidRDefault="0070571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</w:t>
            </w:r>
            <w:r w:rsidR="00CF0D05" w:rsidRPr="00B90342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750,1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71B" w:rsidRPr="00B90342" w:rsidRDefault="0070571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</w:t>
            </w:r>
            <w:r w:rsidR="00CF0D05" w:rsidRPr="00B90342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875,0</w:t>
            </w:r>
          </w:p>
        </w:tc>
      </w:tr>
      <w:tr w:rsidR="008B1772" w:rsidRPr="00B90342" w:rsidTr="00465D9E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B90342" w:rsidRDefault="008B1772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B90342" w:rsidRDefault="008B177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72" w:rsidRPr="00B90342" w:rsidRDefault="008B1772" w:rsidP="00B90342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72" w:rsidRPr="00B90342" w:rsidRDefault="008B177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72" w:rsidRPr="00B90342" w:rsidRDefault="008B1772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6 257,4**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772" w:rsidRPr="00B90342" w:rsidRDefault="008B1772" w:rsidP="00D14C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2 236,</w:t>
            </w:r>
            <w:r w:rsidR="00D14CCA">
              <w:rPr>
                <w:rFonts w:ascii="Times New Roman" w:hAnsi="Times New Roman" w:cs="Times New Roman"/>
              </w:rPr>
              <w:t>5</w:t>
            </w:r>
            <w:r w:rsidR="004D65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CCA" w:rsidRPr="00B90342" w:rsidTr="00465D9E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4CCA" w:rsidRPr="00B90342" w:rsidRDefault="004165B4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1303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вание и обеспечение сохранности муниципального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комплекса.</w:t>
            </w:r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FE415F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FE415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91 589,6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FE415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93 607,7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B90342" w:rsidRDefault="00D14CCA" w:rsidP="00D14CC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73 527,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CCA" w:rsidRPr="00B90342" w:rsidTr="00FE415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62 464,8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64 714,8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60 025,9</w:t>
            </w:r>
          </w:p>
        </w:tc>
      </w:tr>
      <w:tr w:rsidR="00D14CCA" w:rsidRPr="00B90342" w:rsidTr="0054287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CCA" w:rsidRPr="00B90342" w:rsidRDefault="00D14CC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5 523,1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CA" w:rsidRPr="00B90342" w:rsidRDefault="00D14CCA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4 885,4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A" w:rsidRPr="00B90342" w:rsidRDefault="00D14CC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2 390,4</w:t>
            </w:r>
          </w:p>
        </w:tc>
      </w:tr>
      <w:tr w:rsidR="00D14CCA" w:rsidRPr="00B90342" w:rsidTr="00314E20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CCA" w:rsidRPr="00B90342" w:rsidRDefault="00D14CC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департамент ж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лищн</w:t>
            </w:r>
            <w:proofErr w:type="gram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17 750,1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17 750,1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8 875,0</w:t>
            </w:r>
          </w:p>
        </w:tc>
      </w:tr>
      <w:tr w:rsidR="00D14CCA" w:rsidRPr="00B90342" w:rsidTr="0054287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14CCA" w:rsidRPr="00B90342" w:rsidRDefault="00D14CC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CCA" w:rsidRPr="00B90342" w:rsidRDefault="00D14CCA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A" w:rsidRPr="00B90342" w:rsidRDefault="00D14CCA" w:rsidP="00B90342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A" w:rsidRPr="00B90342" w:rsidRDefault="00D14CC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6 257,4**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CCA" w:rsidRPr="00B90342" w:rsidRDefault="00D14CCA" w:rsidP="00D14C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2 236,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4A73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B90342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Проведение кадастр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вых работ и технической инвентаризации объектов недвижимости, определение стоимости движимого и недвижимого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3" w:rsidRPr="00B90342" w:rsidRDefault="00F64A73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F64A73" w:rsidRDefault="00C51D5E" w:rsidP="00F64A7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Техническая инвент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ризация и определение стоимости дорог, 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4A73" w:rsidRPr="00B90342" w:rsidTr="00F64A7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F64A7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жание имущества, охрана имущества казны, утилизация списанных объектов имущества, входящих в состав муниц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пальной казны, хранение имущества казны, текущий ремонт объектов, вход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щих в состав имущества муниципальной казны)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F64A7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5 523,1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F64A73" w:rsidP="00F64A73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4 885,4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3" w:rsidRPr="00B90342" w:rsidRDefault="00F64A73" w:rsidP="00F64A7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2 390,4</w:t>
            </w:r>
          </w:p>
        </w:tc>
      </w:tr>
      <w:tr w:rsidR="00F64A73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F64A7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Приобретение и услуги финансовой аренды (лизинга) специал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зированной техники для содержания и ремонта улично-дорожной сети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51D5E" w:rsidRPr="00C51D5E" w:rsidRDefault="00C51D5E" w:rsidP="00C51D5E">
            <w:pPr>
              <w:ind w:firstLine="0"/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соисполнитель 2 департамент 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лищн</w:t>
            </w:r>
            <w:proofErr w:type="gram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F64A73">
            <w:pPr>
              <w:pStyle w:val="afff"/>
              <w:jc w:val="center"/>
            </w:pPr>
            <w:r w:rsidRPr="00F64A73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A73">
              <w:rPr>
                <w:rFonts w:ascii="Times New Roman" w:hAnsi="Times New Roman" w:cs="Times New Roman"/>
              </w:rPr>
              <w:t>769,2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3" w:rsidRPr="00F64A73" w:rsidRDefault="00F64A73" w:rsidP="00F64A73">
            <w:pPr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81 189,2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3" w:rsidRPr="00F64A73" w:rsidRDefault="00F64A73" w:rsidP="00F64A73">
            <w:pPr>
              <w:rPr>
                <w:rFonts w:ascii="Times New Roman" w:hAnsi="Times New Roman" w:cs="Times New Roman"/>
              </w:rPr>
            </w:pPr>
            <w:r w:rsidRPr="00F64A73">
              <w:rPr>
                <w:rFonts w:ascii="Times New Roman" w:hAnsi="Times New Roman" w:cs="Times New Roman"/>
              </w:rPr>
              <w:t>68 833,2</w:t>
            </w:r>
          </w:p>
          <w:p w:rsidR="00F64A73" w:rsidRPr="00F64A73" w:rsidRDefault="00F64A73" w:rsidP="00F64A73">
            <w:pPr>
              <w:rPr>
                <w:rFonts w:ascii="Times New Roman" w:hAnsi="Times New Roman" w:cs="Times New Roman"/>
              </w:rPr>
            </w:pP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Организация сервит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51D5E" w:rsidRPr="00C51D5E" w:rsidRDefault="00C51D5E" w:rsidP="00C51D5E"/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Выполнение кадастр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вых, топографо-геодезических и карт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51D5E">
              <w:rPr>
                <w:rFonts w:ascii="Times New Roman" w:hAnsi="Times New Roman"/>
                <w:sz w:val="20"/>
                <w:szCs w:val="20"/>
              </w:rPr>
              <w:t>графических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 w:rsidRPr="00B9034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5 851,6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C51D5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6 257,4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B90342" w:rsidRDefault="00C51D5E" w:rsidP="004D605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2 236,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1.8. Приобретение осно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ных сре</w:t>
            </w:r>
            <w:proofErr w:type="gramStart"/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я организации и провед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ния выставочных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1D5E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4165B4" w:rsidP="004165B4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1.9. Приобретение осно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ных сре</w:t>
            </w:r>
            <w:proofErr w:type="gramStart"/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C51D5E">
              <w:rPr>
                <w:rFonts w:ascii="Times New Roman" w:hAnsi="Times New Roman"/>
                <w:color w:val="000000"/>
                <w:sz w:val="20"/>
                <w:szCs w:val="20"/>
              </w:rPr>
              <w:t>я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1D5E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374636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ние поступлений в доход бюджета от использования и распоряжения 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имущественным комплексом.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2 403,4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2 643,4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1 118,5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предпр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дажной подготовки земельных участков (права их аренды) и объектов недвиж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501,9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Получение справок ГП ВО "</w:t>
            </w:r>
            <w:proofErr w:type="spellStart"/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Череповецтехинвентаризация</w:t>
            </w:r>
            <w:proofErr w:type="spellEnd"/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" о доле в строении (при заключении договора аренды земельного участка)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Публикация информ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ционных сообщений по проведению ау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ционов по продаже права на заключение договоров о размещении квасных бочек, по продаже права на заключение догов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ров о размещении мест торговли бахч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выми культурами на территории города, </w:t>
            </w:r>
            <w:r w:rsidRPr="003746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возможности предоставления в аренду, собственность земельных участков, 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явлений о необходимости сноса мета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лических гаражей, киосков, павильонов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820AF5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Ведение </w:t>
            </w:r>
            <w:proofErr w:type="spellStart"/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претензио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но-исковой</w:t>
            </w:r>
            <w:proofErr w:type="spellEnd"/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(выплаты по решению суда и административных штрафов, судебных расходов, расходов на выполнение работ, оказание услуг, ос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иных расходов на основании определений (решений) суда, связанных с владением, распоряжением и использ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ванием муниципального имущества)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1043A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1043A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1043A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 Разработка ставок арендной платы за использование з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050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374636" w:rsidRDefault="004D6050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2.6.Ф</w:t>
            </w:r>
            <w:r w:rsidRPr="00374636">
              <w:rPr>
                <w:rFonts w:ascii="Times New Roman" w:hAnsi="Times New Roman"/>
                <w:sz w:val="20"/>
                <w:szCs w:val="20"/>
              </w:rPr>
              <w:t>ормирование сведений о земельных участках, расположенных в пределах муниципального образования, признаваемых объектом налогооблож</w:t>
            </w:r>
            <w:r w:rsidRPr="00374636">
              <w:rPr>
                <w:rFonts w:ascii="Times New Roman" w:hAnsi="Times New Roman"/>
                <w:sz w:val="20"/>
                <w:szCs w:val="20"/>
              </w:rPr>
              <w:t>е</w:t>
            </w:r>
            <w:r w:rsidRPr="00374636">
              <w:rPr>
                <w:rFonts w:ascii="Times New Roman" w:hAnsi="Times New Roman"/>
                <w:sz w:val="20"/>
                <w:szCs w:val="20"/>
              </w:rPr>
              <w:t>ния в соответствии со статьей 389 Нал</w:t>
            </w:r>
            <w:r w:rsidRPr="00374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sz w:val="20"/>
                <w:szCs w:val="20"/>
              </w:rPr>
              <w:t>гового кодекса Российской Федерации (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и оценка доли земельного участка под многоквартирным жилым домом для исчисления земельного налога)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4D6050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50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17CB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374636" w:rsidRDefault="00DF17CB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 Оценка земельных участков с целью оспаривания кадастр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вой стоимости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17CB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374636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374636" w:rsidRDefault="00DF17CB" w:rsidP="0037463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 Разработка ставок арендной платы за размещение нест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4636">
              <w:rPr>
                <w:rFonts w:ascii="Times New Roman" w:hAnsi="Times New Roman"/>
                <w:color w:val="000000"/>
                <w:sz w:val="20"/>
                <w:szCs w:val="20"/>
              </w:rPr>
              <w:t>ционарных объектов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4D6050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1D5E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DF17CB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 xml:space="preserve">ние исполнения полномочий органа местного самоуправления в области наружной рекламы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B90342" w:rsidRDefault="00C51D5E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5E" w:rsidRPr="00B90342" w:rsidRDefault="00C51D5E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DF17CB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DF17CB">
            <w:pPr>
              <w:pStyle w:val="aff6"/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DF17CB" w:rsidRDefault="00DF17CB" w:rsidP="00DF17C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Выявление самовол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ных рекламных конструкций, устано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ленных на муниципальном недвижимом имуществе, принятие решения об их д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монтаже и организация работ по демо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тажу. Демонтаж рекламных конструкций, установленных без разрешения и с ра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F17CB">
              <w:rPr>
                <w:rFonts w:ascii="Times New Roman" w:hAnsi="Times New Roman"/>
                <w:color w:val="000000"/>
                <w:sz w:val="20"/>
                <w:szCs w:val="20"/>
              </w:rPr>
              <w:t>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CB" w:rsidRPr="00B90342" w:rsidRDefault="00DF17CB" w:rsidP="00FE3B1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DF17CB" w:rsidRPr="00B90342" w:rsidTr="00465D9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24C6C" w:rsidP="00B9034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работ по реализации целей, задач комитета, выполнение его функци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нальных обязанностей и реализации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роприятия (КУИ)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CB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27 015,1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CB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27 015,1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7CB" w:rsidRPr="00B90342" w:rsidRDefault="00DF17CB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13 330,4</w:t>
            </w:r>
          </w:p>
        </w:tc>
      </w:tr>
      <w:tr w:rsidR="00DF17CB" w:rsidRPr="00B90342" w:rsidTr="00534BA1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ВЦП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CB" w:rsidRPr="00B90342" w:rsidRDefault="00DF17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063015" w:rsidRPr="00B90342" w:rsidRDefault="00063015" w:rsidP="00B90342">
      <w:pPr>
        <w:pStyle w:val="afff"/>
        <w:ind w:firstLine="709"/>
        <w:rPr>
          <w:rFonts w:ascii="Times New Roman" w:hAnsi="Times New Roman"/>
          <w:sz w:val="22"/>
          <w:szCs w:val="22"/>
        </w:rPr>
      </w:pPr>
      <w:r w:rsidRPr="00B90342">
        <w:rPr>
          <w:rFonts w:ascii="Times New Roman" w:hAnsi="Times New Roman"/>
          <w:sz w:val="22"/>
          <w:szCs w:val="22"/>
        </w:rPr>
        <w:t>** Ресурсное обеспечение по данному мероприятию отражено с учетом увеличения на сумму 405,8 тыс</w:t>
      </w:r>
      <w:proofErr w:type="gramStart"/>
      <w:r w:rsidRPr="00B90342">
        <w:rPr>
          <w:rFonts w:ascii="Times New Roman" w:hAnsi="Times New Roman"/>
          <w:sz w:val="22"/>
          <w:szCs w:val="22"/>
        </w:rPr>
        <w:t>.р</w:t>
      </w:r>
      <w:proofErr w:type="gramEnd"/>
      <w:r w:rsidRPr="00B90342">
        <w:rPr>
          <w:rFonts w:ascii="Times New Roman" w:hAnsi="Times New Roman"/>
          <w:sz w:val="22"/>
          <w:szCs w:val="22"/>
        </w:rPr>
        <w:t>уб. в соответствии с решением Череповецкой городской Думы от 19.06.2017 № 111 «О внесении изменений в решение Череповецкой городской Думы от 15.12.2016 № 262 «О городском бюджете на 2017 год и плановый период 2018 и 2019 годов». Данные изменения будут внесены в муниципальную программу в ближайшее время.</w:t>
      </w:r>
    </w:p>
    <w:p w:rsidR="00063015" w:rsidRPr="00B90342" w:rsidRDefault="00063015" w:rsidP="00B90342">
      <w:pPr>
        <w:rPr>
          <w:rFonts w:ascii="Times New Roman" w:hAnsi="Times New Roman" w:cs="Times New Roman"/>
          <w:sz w:val="26"/>
          <w:szCs w:val="26"/>
        </w:rPr>
      </w:pPr>
    </w:p>
    <w:p w:rsidR="00FD30A2" w:rsidRPr="00B90342" w:rsidRDefault="00DC1C32" w:rsidP="00B90342">
      <w:pPr>
        <w:pStyle w:val="aff7"/>
        <w:rPr>
          <w:rFonts w:ascii="Times New Roman" w:hAnsi="Times New Roman" w:cs="Times New Roman"/>
          <w:sz w:val="26"/>
          <w:szCs w:val="26"/>
        </w:rPr>
      </w:pPr>
      <w:r w:rsidRPr="00B90342">
        <w:rPr>
          <w:rFonts w:ascii="Times New Roman" w:hAnsi="Times New Roman" w:cs="Times New Roman"/>
          <w:sz w:val="26"/>
          <w:szCs w:val="26"/>
        </w:rPr>
        <w:t>И.о. п</w:t>
      </w:r>
      <w:r w:rsidR="00FD30A2" w:rsidRPr="00B90342">
        <w:rPr>
          <w:rFonts w:ascii="Times New Roman" w:hAnsi="Times New Roman" w:cs="Times New Roman"/>
          <w:sz w:val="26"/>
          <w:szCs w:val="26"/>
        </w:rPr>
        <w:t>редседател</w:t>
      </w:r>
      <w:r w:rsidRPr="00B90342">
        <w:rPr>
          <w:rFonts w:ascii="Times New Roman" w:hAnsi="Times New Roman" w:cs="Times New Roman"/>
          <w:sz w:val="26"/>
          <w:szCs w:val="26"/>
        </w:rPr>
        <w:t>я</w:t>
      </w:r>
      <w:r w:rsidR="00FD30A2" w:rsidRPr="00B9034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</w:r>
      <w:r w:rsidR="00FD30A2" w:rsidRPr="00B9034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90342">
        <w:rPr>
          <w:rFonts w:ascii="Times New Roman" w:hAnsi="Times New Roman" w:cs="Times New Roman"/>
          <w:sz w:val="26"/>
          <w:szCs w:val="26"/>
        </w:rPr>
        <w:t>Е.Е. Шумаева</w:t>
      </w:r>
    </w:p>
    <w:p w:rsidR="00FD30A2" w:rsidRPr="00B90342" w:rsidRDefault="00FD30A2" w:rsidP="00B9034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D30A2" w:rsidRPr="00B90342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7653B9" w:rsidRPr="00B90342" w:rsidRDefault="007653B9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4" w:name="sub_1020"/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Таблица </w:t>
      </w:r>
      <w:r w:rsidR="00FB6280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4"/>
    <w:p w:rsidR="007653B9" w:rsidRPr="00B9034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0C523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внебюджетных источников на реализацию целей </w:t>
      </w:r>
    </w:p>
    <w:p w:rsidR="007653B9" w:rsidRPr="00B9034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  <w:r w:rsidR="006E3223"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9034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Pr="00B90342" w:rsidRDefault="006E3223" w:rsidP="00B90342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2638"/>
        <w:gridCol w:w="2835"/>
        <w:gridCol w:w="2551"/>
      </w:tblGrid>
      <w:tr w:rsidR="000C5239" w:rsidRPr="00B90342" w:rsidTr="000C523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новного мероприятия, в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0C5239" w:rsidRPr="00B90342" w:rsidTr="000C523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DC1CA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</w:tr>
      <w:tr w:rsidR="000C5239" w:rsidRPr="00B90342" w:rsidTr="000C5239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0805D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C5239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39" w:rsidRPr="00B90342" w:rsidRDefault="00504807" w:rsidP="00B9034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123</w:t>
            </w:r>
            <w:r w:rsidR="00EB4B01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923,2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239" w:rsidRPr="00B90342" w:rsidRDefault="00504807" w:rsidP="00FE415F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87</w:t>
            </w:r>
            <w:r w:rsidR="00EB4B01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976,</w:t>
            </w:r>
            <w:r w:rsidR="00FE4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5239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71,0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07" w:rsidRPr="00B90342" w:rsidRDefault="00504807" w:rsidP="00B9034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123</w:t>
            </w:r>
            <w:r w:rsidR="00EB4B01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923,2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07" w:rsidRPr="00B90342" w:rsidRDefault="00504807" w:rsidP="00FE415F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87</w:t>
            </w:r>
            <w:r w:rsidR="00EB4B01">
              <w:rPr>
                <w:rFonts w:ascii="Times New Roman" w:hAnsi="Times New Roman" w:cs="Times New Roman"/>
              </w:rPr>
              <w:t xml:space="preserve"> </w:t>
            </w:r>
            <w:r w:rsidRPr="00B90342">
              <w:rPr>
                <w:rFonts w:ascii="Times New Roman" w:hAnsi="Times New Roman" w:cs="Times New Roman"/>
              </w:rPr>
              <w:t>976,</w:t>
            </w:r>
            <w:r w:rsidR="00FE4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71,0</w:t>
            </w:r>
          </w:p>
        </w:tc>
      </w:tr>
      <w:tr w:rsidR="000C5239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0C5239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9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39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B90342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060B76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93 607,7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FE415F" w:rsidRDefault="00060B76" w:rsidP="00FE415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415F">
              <w:rPr>
                <w:rFonts w:ascii="Times New Roman" w:hAnsi="Times New Roman" w:cs="Times New Roman"/>
              </w:rPr>
              <w:t>73 527,</w:t>
            </w:r>
            <w:r w:rsidR="004D6553" w:rsidRPr="00FE4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76" w:rsidRPr="00B90342" w:rsidRDefault="00060B76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78,5</w:t>
            </w:r>
          </w:p>
        </w:tc>
      </w:tr>
      <w:tr w:rsidR="00060B76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B90342" w:rsidRDefault="00060B76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93 607,7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6" w:rsidRPr="00FE415F" w:rsidRDefault="00FE415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E415F">
              <w:rPr>
                <w:rFonts w:ascii="Times New Roman" w:hAnsi="Times New Roman" w:cs="Times New Roman"/>
              </w:rPr>
              <w:t>73 527,8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B76" w:rsidRPr="00B90342" w:rsidRDefault="00060B76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78,5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04807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B90342" w:rsidRDefault="00504807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07" w:rsidRPr="00B90342" w:rsidRDefault="00504807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64A73" w:rsidRDefault="00EA58DF" w:rsidP="00FE3B1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Проведение кадастровых работ и техн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ческой инвентаризации об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ектов недвижимости, опред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64A73">
              <w:rPr>
                <w:rFonts w:ascii="Times New Roman" w:hAnsi="Times New Roman"/>
                <w:color w:val="000000"/>
                <w:sz w:val="20"/>
                <w:szCs w:val="20"/>
              </w:rPr>
              <w:t>ление стоимости движимого и недвижимого имущества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Техническая инвентаризация и определ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ние стоимости дорог, сетей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pStyle w:val="a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Содержание имущества, входящего в 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став муниципальной казны (оплата коммунальных услуг (пустующие нежилые пом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щения, входящие в состав муниципальной казны), опл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та за содержание имущества, охрана имущества казны, утилизация списанных об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Приобр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тение и услуги финансовой аренды (лизинга) специал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зированной техники для 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держания и ремонта ули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но-дорожной сети города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Организ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ция сервитутов, мероприятий по изъятию земельных учас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ков и объектов недвижимости для муниципальных нужд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1.6. Организ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ция хранения документов (услуги архива)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Выполнение кадастровых, топогр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а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фо-геодезических и карт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B13">
              <w:rPr>
                <w:rFonts w:ascii="Times New Roman" w:hAnsi="Times New Roman"/>
                <w:sz w:val="20"/>
                <w:szCs w:val="20"/>
              </w:rPr>
              <w:t>графических работ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1.8. Приобр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тение основных сре</w:t>
            </w:r>
            <w:proofErr w:type="gramStart"/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я организации и проведения выставочных мероприятий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FE3B13" w:rsidRDefault="00EA58DF" w:rsidP="00FE3B1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1.9. Приобр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тение основных сре</w:t>
            </w:r>
            <w:proofErr w:type="gramStart"/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FE3B13">
              <w:rPr>
                <w:rFonts w:ascii="Times New Roman" w:hAnsi="Times New Roman"/>
                <w:color w:val="000000"/>
                <w:sz w:val="20"/>
                <w:szCs w:val="20"/>
              </w:rPr>
              <w:t>я муниципальных нужд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FE3B13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EA58D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2 643,4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1 118,5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42,3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2 643,4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1 118,5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42,3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8DF" w:rsidRPr="00B90342" w:rsidRDefault="00EA58DF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EA58DF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8DF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DF" w:rsidRPr="00EA58DF" w:rsidRDefault="00EA58DF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предпродажной подготовки земельных участков (права их аренды) и объектов недв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жимости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EA58DF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F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8DF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8373B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8373B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8373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26A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Получение справок ГП ВО "</w:t>
            </w:r>
            <w:proofErr w:type="spellStart"/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Черепове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техинвентаризация</w:t>
            </w:r>
            <w:proofErr w:type="spellEnd"/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" о доле в строении (при заключении договора аренды земельного участка)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16735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16735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1673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26A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ров о размещении мест то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говли бахчевыми культурами на территории города, </w:t>
            </w:r>
            <w:r w:rsidRPr="00EA58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во</w:t>
            </w:r>
            <w:r w:rsidRPr="00EA58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EA58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можности предоставления в аренду, собственность з</w:t>
            </w:r>
            <w:r w:rsidRPr="00EA58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мельных участков, 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объявл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ний о необходимости сноса металлических гаражей, к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осков, павильонов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C07D3B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C07D3B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C07D3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26A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Ведение </w:t>
            </w:r>
            <w:proofErr w:type="spellStart"/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(выплаты по реш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нию суда и административных штрафов, судебных расходов, расходов на выполнение р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бот, оказание услуг, осущ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ствление иных расходов на основании определений (р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шений) суда, связанных с владением, распоряжением и использованием муниц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пального имущества)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8D4C6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8D4C63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8D4C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EA58DF" w:rsidRDefault="0078626A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C9B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 Разработка ставок арендной платы за и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земельных уч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стков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C9B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2.6.Ф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ормирование сведений о земельных участках, расп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о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ложенных в пределах мун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и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ципального образования, признаваемых объектом н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логообложения в соответс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т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вии со статьей 389 Налогового кодекса Российской Федер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а</w:t>
            </w:r>
            <w:r w:rsidRPr="00EA58DF">
              <w:rPr>
                <w:rFonts w:ascii="Times New Roman" w:hAnsi="Times New Roman"/>
                <w:sz w:val="20"/>
                <w:szCs w:val="20"/>
              </w:rPr>
              <w:t>ции (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и оценка доли земельного участка под мн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гоквартирным жилым домом для исчисления земельного налога)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C9B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 Оценка з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 с целью оспаривания кадастровой стоимости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C9B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9B" w:rsidRPr="00EA58DF" w:rsidRDefault="005A3C9B" w:rsidP="00EA58D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8D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 Разработка ставок арендной платы за размещение нестационарных объектов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B90342" w:rsidRDefault="005A3C9B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B90342" w:rsidRDefault="005A3C9B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9B" w:rsidRPr="00B90342" w:rsidRDefault="005A3C9B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5A3C9B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EA58DF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9B" w:rsidRPr="00B90342" w:rsidRDefault="005A3C9B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78626A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A" w:rsidRPr="00B90342" w:rsidRDefault="0078626A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6A" w:rsidRPr="00B90342" w:rsidRDefault="0078626A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F4D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F4D" w:rsidRPr="00DD1F4D" w:rsidRDefault="00DD1F4D" w:rsidP="00DD1F4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Выявление самовольных рекламных ко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струкций, установленных на муниципальном недвижимом имуществе, принятие решения об их демонтаже и организ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ция работ по демонтажу. Д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монтаж рекламных конс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рукций, установленных без разрешения и с разрешением, срок действия которого истек, со всех объектов, в т.ч. нах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дящихся в частной собстве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ности, с последующим во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мещением расходов бюджета за счет владельцев рекламных конструкций или собстве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ников объектов недвижим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сти. Оценка и хранение д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D1F4D">
              <w:rPr>
                <w:rFonts w:ascii="Times New Roman" w:hAnsi="Times New Roman"/>
                <w:color w:val="000000"/>
                <w:sz w:val="20"/>
                <w:szCs w:val="20"/>
              </w:rPr>
              <w:t>монтированных рекламных конструкций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557A75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F4D" w:rsidRPr="00B90342" w:rsidRDefault="00DD1F4D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557A75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F4D" w:rsidRPr="00B90342" w:rsidRDefault="00DD1F4D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0,0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557A75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557A75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557A75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D4042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D4042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F4D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B90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27 015,1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13 330,4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49,3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27 015,1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13 330,4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49,3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</w:rPr>
              <w:t>-</w:t>
            </w:r>
          </w:p>
        </w:tc>
      </w:tr>
      <w:tr w:rsidR="00DD1F4D" w:rsidRPr="00B90342" w:rsidTr="00465D9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3B5E5D" w:rsidP="00465D9E">
            <w:pPr>
              <w:pStyle w:val="aff6"/>
              <w:ind w:left="-108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DD1F4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DD1F4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DD1F4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DD1F4D" w:rsidRPr="00B90342" w:rsidTr="00465D9E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F4D" w:rsidRPr="00B90342" w:rsidRDefault="00DD1F4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3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B9034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50DE6" w:rsidRPr="00B90342" w:rsidRDefault="00750DE6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1C4651" w:rsidP="00B90342">
      <w:pPr>
        <w:pStyle w:val="aff7"/>
        <w:rPr>
          <w:rFonts w:ascii="Times New Roman" w:hAnsi="Times New Roman" w:cs="Times New Roman"/>
          <w:sz w:val="26"/>
          <w:szCs w:val="26"/>
        </w:rPr>
      </w:pPr>
      <w:r w:rsidRPr="00B90342">
        <w:rPr>
          <w:rFonts w:ascii="Times New Roman" w:hAnsi="Times New Roman" w:cs="Times New Roman"/>
          <w:sz w:val="26"/>
          <w:szCs w:val="26"/>
        </w:rPr>
        <w:t>И.о. п</w:t>
      </w:r>
      <w:r w:rsidR="009037DD" w:rsidRPr="00B90342">
        <w:rPr>
          <w:rFonts w:ascii="Times New Roman" w:hAnsi="Times New Roman" w:cs="Times New Roman"/>
          <w:sz w:val="26"/>
          <w:szCs w:val="26"/>
        </w:rPr>
        <w:t>редседател</w:t>
      </w:r>
      <w:r w:rsidRPr="00B90342">
        <w:rPr>
          <w:rFonts w:ascii="Times New Roman" w:hAnsi="Times New Roman" w:cs="Times New Roman"/>
          <w:sz w:val="26"/>
          <w:szCs w:val="26"/>
        </w:rPr>
        <w:t>я</w:t>
      </w:r>
      <w:r w:rsidR="009037DD" w:rsidRPr="00B9034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Pr="00B90342">
        <w:rPr>
          <w:rFonts w:ascii="Times New Roman" w:hAnsi="Times New Roman" w:cs="Times New Roman"/>
          <w:sz w:val="26"/>
          <w:szCs w:val="26"/>
        </w:rPr>
        <w:t xml:space="preserve"> </w:t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9037DD" w:rsidRPr="00B90342">
        <w:rPr>
          <w:rFonts w:ascii="Times New Roman" w:hAnsi="Times New Roman" w:cs="Times New Roman"/>
          <w:sz w:val="26"/>
          <w:szCs w:val="26"/>
        </w:rPr>
        <w:tab/>
      </w:r>
      <w:r w:rsidR="00D41DB3" w:rsidRPr="00B90342">
        <w:rPr>
          <w:rFonts w:ascii="Times New Roman" w:hAnsi="Times New Roman" w:cs="Times New Roman"/>
          <w:sz w:val="26"/>
          <w:szCs w:val="26"/>
        </w:rPr>
        <w:t xml:space="preserve">     </w:t>
      </w:r>
      <w:r w:rsidR="009037DD" w:rsidRPr="00B90342">
        <w:rPr>
          <w:rFonts w:ascii="Times New Roman" w:hAnsi="Times New Roman" w:cs="Times New Roman"/>
          <w:sz w:val="26"/>
          <w:szCs w:val="26"/>
        </w:rPr>
        <w:t xml:space="preserve">  </w:t>
      </w:r>
      <w:r w:rsidRPr="00B90342">
        <w:rPr>
          <w:rFonts w:ascii="Times New Roman" w:hAnsi="Times New Roman" w:cs="Times New Roman"/>
          <w:sz w:val="26"/>
          <w:szCs w:val="26"/>
        </w:rPr>
        <w:t>Е.Е. Шумаева</w:t>
      </w:r>
      <w:r w:rsidR="009037D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653B9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DF" w:rsidRDefault="00EA58DF" w:rsidP="00885E31">
      <w:r>
        <w:separator/>
      </w:r>
    </w:p>
  </w:endnote>
  <w:endnote w:type="continuationSeparator" w:id="0">
    <w:p w:rsidR="00EA58DF" w:rsidRDefault="00EA58DF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DF" w:rsidRDefault="00EA58DF" w:rsidP="00885E31">
      <w:r>
        <w:separator/>
      </w:r>
    </w:p>
  </w:footnote>
  <w:footnote w:type="continuationSeparator" w:id="0">
    <w:p w:rsidR="00EA58DF" w:rsidRDefault="00EA58DF" w:rsidP="0088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A58DF" w:rsidRPr="003F79B3" w:rsidRDefault="0071754B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A58DF"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943C9">
          <w:rPr>
            <w:rFonts w:ascii="Times New Roman" w:hAnsi="Times New Roman" w:cs="Times New Roman"/>
            <w:noProof/>
            <w:sz w:val="22"/>
            <w:szCs w:val="22"/>
          </w:rPr>
          <w:t>54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A58DF" w:rsidRDefault="00EA58DF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10EEE"/>
    <w:rsid w:val="00020507"/>
    <w:rsid w:val="00020BE2"/>
    <w:rsid w:val="00022904"/>
    <w:rsid w:val="000241BA"/>
    <w:rsid w:val="0003374D"/>
    <w:rsid w:val="00035494"/>
    <w:rsid w:val="000355BE"/>
    <w:rsid w:val="0003797A"/>
    <w:rsid w:val="00040B0F"/>
    <w:rsid w:val="000436F4"/>
    <w:rsid w:val="00056534"/>
    <w:rsid w:val="00060B76"/>
    <w:rsid w:val="00063015"/>
    <w:rsid w:val="000713DD"/>
    <w:rsid w:val="000733BE"/>
    <w:rsid w:val="000805DB"/>
    <w:rsid w:val="000874D1"/>
    <w:rsid w:val="00092D4A"/>
    <w:rsid w:val="00096064"/>
    <w:rsid w:val="00097611"/>
    <w:rsid w:val="000A2C05"/>
    <w:rsid w:val="000A402C"/>
    <w:rsid w:val="000B012F"/>
    <w:rsid w:val="000B2C27"/>
    <w:rsid w:val="000B4539"/>
    <w:rsid w:val="000C3EA7"/>
    <w:rsid w:val="000C493F"/>
    <w:rsid w:val="000C5239"/>
    <w:rsid w:val="000C6BCA"/>
    <w:rsid w:val="000D3D5B"/>
    <w:rsid w:val="000D65A8"/>
    <w:rsid w:val="000E4FE0"/>
    <w:rsid w:val="000E718A"/>
    <w:rsid w:val="000F1531"/>
    <w:rsid w:val="000F43E5"/>
    <w:rsid w:val="000F6FE6"/>
    <w:rsid w:val="000F7192"/>
    <w:rsid w:val="000F736A"/>
    <w:rsid w:val="00100321"/>
    <w:rsid w:val="001028A7"/>
    <w:rsid w:val="001043AE"/>
    <w:rsid w:val="00110639"/>
    <w:rsid w:val="0011213B"/>
    <w:rsid w:val="00112A8E"/>
    <w:rsid w:val="00112CEF"/>
    <w:rsid w:val="00114D26"/>
    <w:rsid w:val="0013403C"/>
    <w:rsid w:val="001405E1"/>
    <w:rsid w:val="00146A16"/>
    <w:rsid w:val="00146DDC"/>
    <w:rsid w:val="00146F3C"/>
    <w:rsid w:val="00153DEB"/>
    <w:rsid w:val="00162EC0"/>
    <w:rsid w:val="00163392"/>
    <w:rsid w:val="00163974"/>
    <w:rsid w:val="0017058E"/>
    <w:rsid w:val="00171EEE"/>
    <w:rsid w:val="001725FB"/>
    <w:rsid w:val="00177B5A"/>
    <w:rsid w:val="00181DAE"/>
    <w:rsid w:val="00191A9E"/>
    <w:rsid w:val="00193093"/>
    <w:rsid w:val="00193EEC"/>
    <w:rsid w:val="001950CA"/>
    <w:rsid w:val="00195743"/>
    <w:rsid w:val="001A0DD1"/>
    <w:rsid w:val="001A10DA"/>
    <w:rsid w:val="001A19B3"/>
    <w:rsid w:val="001A1EE8"/>
    <w:rsid w:val="001A4ADC"/>
    <w:rsid w:val="001A72E8"/>
    <w:rsid w:val="001B104C"/>
    <w:rsid w:val="001B265D"/>
    <w:rsid w:val="001B26A4"/>
    <w:rsid w:val="001B3634"/>
    <w:rsid w:val="001B61D1"/>
    <w:rsid w:val="001B7040"/>
    <w:rsid w:val="001B7569"/>
    <w:rsid w:val="001C0C31"/>
    <w:rsid w:val="001C19DC"/>
    <w:rsid w:val="001C230E"/>
    <w:rsid w:val="001C4651"/>
    <w:rsid w:val="001C47BA"/>
    <w:rsid w:val="001C558B"/>
    <w:rsid w:val="001D2C2B"/>
    <w:rsid w:val="001D30D8"/>
    <w:rsid w:val="001D37BD"/>
    <w:rsid w:val="001E2334"/>
    <w:rsid w:val="001E5877"/>
    <w:rsid w:val="001E6456"/>
    <w:rsid w:val="001E66C1"/>
    <w:rsid w:val="001F070E"/>
    <w:rsid w:val="001F17FC"/>
    <w:rsid w:val="001F6200"/>
    <w:rsid w:val="001F69C7"/>
    <w:rsid w:val="001F757A"/>
    <w:rsid w:val="00202B13"/>
    <w:rsid w:val="00205359"/>
    <w:rsid w:val="00210064"/>
    <w:rsid w:val="00210D13"/>
    <w:rsid w:val="00214E5C"/>
    <w:rsid w:val="002210B3"/>
    <w:rsid w:val="002217E6"/>
    <w:rsid w:val="00224C50"/>
    <w:rsid w:val="00231370"/>
    <w:rsid w:val="002338F1"/>
    <w:rsid w:val="00235DCF"/>
    <w:rsid w:val="00241A1E"/>
    <w:rsid w:val="00247DA7"/>
    <w:rsid w:val="0025162A"/>
    <w:rsid w:val="00262E91"/>
    <w:rsid w:val="002636DF"/>
    <w:rsid w:val="002656FB"/>
    <w:rsid w:val="00267F64"/>
    <w:rsid w:val="0027292B"/>
    <w:rsid w:val="002771B9"/>
    <w:rsid w:val="00277D1D"/>
    <w:rsid w:val="00280C45"/>
    <w:rsid w:val="00282820"/>
    <w:rsid w:val="00284D4C"/>
    <w:rsid w:val="00285803"/>
    <w:rsid w:val="00292163"/>
    <w:rsid w:val="00294167"/>
    <w:rsid w:val="002952CF"/>
    <w:rsid w:val="00296334"/>
    <w:rsid w:val="00296DA2"/>
    <w:rsid w:val="0029775C"/>
    <w:rsid w:val="00297913"/>
    <w:rsid w:val="00297AC1"/>
    <w:rsid w:val="002A5742"/>
    <w:rsid w:val="002B0F52"/>
    <w:rsid w:val="002B301C"/>
    <w:rsid w:val="002B4171"/>
    <w:rsid w:val="002B47BB"/>
    <w:rsid w:val="002B65DA"/>
    <w:rsid w:val="002B7CA5"/>
    <w:rsid w:val="002C40AA"/>
    <w:rsid w:val="002C6393"/>
    <w:rsid w:val="002D0E17"/>
    <w:rsid w:val="002D32BB"/>
    <w:rsid w:val="002D3A34"/>
    <w:rsid w:val="002E0149"/>
    <w:rsid w:val="002E2127"/>
    <w:rsid w:val="002F0322"/>
    <w:rsid w:val="002F517E"/>
    <w:rsid w:val="002F6A65"/>
    <w:rsid w:val="002F70E7"/>
    <w:rsid w:val="003047F6"/>
    <w:rsid w:val="00307163"/>
    <w:rsid w:val="00310250"/>
    <w:rsid w:val="003110F9"/>
    <w:rsid w:val="00314E20"/>
    <w:rsid w:val="00317F61"/>
    <w:rsid w:val="003249A8"/>
    <w:rsid w:val="00325595"/>
    <w:rsid w:val="003273BD"/>
    <w:rsid w:val="00332F71"/>
    <w:rsid w:val="003332DD"/>
    <w:rsid w:val="003342E7"/>
    <w:rsid w:val="0034409B"/>
    <w:rsid w:val="00344E8E"/>
    <w:rsid w:val="00345EF2"/>
    <w:rsid w:val="0035087F"/>
    <w:rsid w:val="00352241"/>
    <w:rsid w:val="00353854"/>
    <w:rsid w:val="00354463"/>
    <w:rsid w:val="003557A8"/>
    <w:rsid w:val="00360B19"/>
    <w:rsid w:val="00362815"/>
    <w:rsid w:val="003633D1"/>
    <w:rsid w:val="00364F93"/>
    <w:rsid w:val="003658BB"/>
    <w:rsid w:val="00371161"/>
    <w:rsid w:val="00374636"/>
    <w:rsid w:val="00381F5D"/>
    <w:rsid w:val="00384C70"/>
    <w:rsid w:val="003858BD"/>
    <w:rsid w:val="003866E4"/>
    <w:rsid w:val="00396204"/>
    <w:rsid w:val="003972F2"/>
    <w:rsid w:val="003A0AE2"/>
    <w:rsid w:val="003A0C61"/>
    <w:rsid w:val="003A5030"/>
    <w:rsid w:val="003B2429"/>
    <w:rsid w:val="003B320D"/>
    <w:rsid w:val="003B3E73"/>
    <w:rsid w:val="003B40D5"/>
    <w:rsid w:val="003B44E3"/>
    <w:rsid w:val="003B5E5D"/>
    <w:rsid w:val="003B6D00"/>
    <w:rsid w:val="003C0861"/>
    <w:rsid w:val="003C7396"/>
    <w:rsid w:val="003C78E5"/>
    <w:rsid w:val="003C7EA4"/>
    <w:rsid w:val="003D05DA"/>
    <w:rsid w:val="003D5F6C"/>
    <w:rsid w:val="003E13FF"/>
    <w:rsid w:val="003E1BDE"/>
    <w:rsid w:val="003E267D"/>
    <w:rsid w:val="003E3D03"/>
    <w:rsid w:val="003E45CF"/>
    <w:rsid w:val="003E55EA"/>
    <w:rsid w:val="003E74A8"/>
    <w:rsid w:val="003F0E09"/>
    <w:rsid w:val="003F12AC"/>
    <w:rsid w:val="003F3FE5"/>
    <w:rsid w:val="003F69C0"/>
    <w:rsid w:val="003F79B3"/>
    <w:rsid w:val="0040099C"/>
    <w:rsid w:val="00411378"/>
    <w:rsid w:val="004165B4"/>
    <w:rsid w:val="00417E5A"/>
    <w:rsid w:val="00420D0E"/>
    <w:rsid w:val="004313D1"/>
    <w:rsid w:val="00431963"/>
    <w:rsid w:val="00435F6E"/>
    <w:rsid w:val="004512A5"/>
    <w:rsid w:val="00451F52"/>
    <w:rsid w:val="00465D9E"/>
    <w:rsid w:val="0046708C"/>
    <w:rsid w:val="004710DE"/>
    <w:rsid w:val="004804B3"/>
    <w:rsid w:val="00481F66"/>
    <w:rsid w:val="00483F07"/>
    <w:rsid w:val="00487711"/>
    <w:rsid w:val="004A0D2A"/>
    <w:rsid w:val="004A30AC"/>
    <w:rsid w:val="004A3261"/>
    <w:rsid w:val="004A49F5"/>
    <w:rsid w:val="004B44AA"/>
    <w:rsid w:val="004B6B23"/>
    <w:rsid w:val="004B7616"/>
    <w:rsid w:val="004C26F3"/>
    <w:rsid w:val="004C289E"/>
    <w:rsid w:val="004C5F7B"/>
    <w:rsid w:val="004C6819"/>
    <w:rsid w:val="004D07F4"/>
    <w:rsid w:val="004D6050"/>
    <w:rsid w:val="004D6553"/>
    <w:rsid w:val="004D75BD"/>
    <w:rsid w:val="004E00A0"/>
    <w:rsid w:val="004E080C"/>
    <w:rsid w:val="004E0820"/>
    <w:rsid w:val="004E2BDD"/>
    <w:rsid w:val="004E2D70"/>
    <w:rsid w:val="004E3957"/>
    <w:rsid w:val="004E476C"/>
    <w:rsid w:val="004E73E3"/>
    <w:rsid w:val="004F0649"/>
    <w:rsid w:val="004F5FD8"/>
    <w:rsid w:val="00504807"/>
    <w:rsid w:val="00513051"/>
    <w:rsid w:val="005149BB"/>
    <w:rsid w:val="0052181B"/>
    <w:rsid w:val="00523A65"/>
    <w:rsid w:val="00524FD9"/>
    <w:rsid w:val="005269CB"/>
    <w:rsid w:val="005334CD"/>
    <w:rsid w:val="00534BA1"/>
    <w:rsid w:val="00541B5B"/>
    <w:rsid w:val="00542743"/>
    <w:rsid w:val="00542874"/>
    <w:rsid w:val="00544018"/>
    <w:rsid w:val="0054431B"/>
    <w:rsid w:val="00554402"/>
    <w:rsid w:val="0055677B"/>
    <w:rsid w:val="0055785E"/>
    <w:rsid w:val="005626AA"/>
    <w:rsid w:val="00562F5D"/>
    <w:rsid w:val="0057492C"/>
    <w:rsid w:val="0057516D"/>
    <w:rsid w:val="005762AC"/>
    <w:rsid w:val="005847D3"/>
    <w:rsid w:val="00584FA2"/>
    <w:rsid w:val="0058501A"/>
    <w:rsid w:val="00585097"/>
    <w:rsid w:val="0058686E"/>
    <w:rsid w:val="00591E11"/>
    <w:rsid w:val="00595244"/>
    <w:rsid w:val="005A0FD7"/>
    <w:rsid w:val="005A1DFF"/>
    <w:rsid w:val="005A3813"/>
    <w:rsid w:val="005A3C9B"/>
    <w:rsid w:val="005A4274"/>
    <w:rsid w:val="005A51D9"/>
    <w:rsid w:val="005B0FE4"/>
    <w:rsid w:val="005B42EF"/>
    <w:rsid w:val="005B739D"/>
    <w:rsid w:val="005B7DAC"/>
    <w:rsid w:val="005C311C"/>
    <w:rsid w:val="005C34B3"/>
    <w:rsid w:val="005C6F51"/>
    <w:rsid w:val="005D280D"/>
    <w:rsid w:val="005D5B5B"/>
    <w:rsid w:val="005D75CA"/>
    <w:rsid w:val="005E1EA2"/>
    <w:rsid w:val="005E34D9"/>
    <w:rsid w:val="005E5838"/>
    <w:rsid w:val="005E6D33"/>
    <w:rsid w:val="005F1DE5"/>
    <w:rsid w:val="00601A4C"/>
    <w:rsid w:val="00601F2D"/>
    <w:rsid w:val="00604935"/>
    <w:rsid w:val="006101CD"/>
    <w:rsid w:val="00613363"/>
    <w:rsid w:val="00622381"/>
    <w:rsid w:val="00627567"/>
    <w:rsid w:val="00630056"/>
    <w:rsid w:val="006363E4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72BCB"/>
    <w:rsid w:val="00674F11"/>
    <w:rsid w:val="00676FEB"/>
    <w:rsid w:val="00686C31"/>
    <w:rsid w:val="006905B1"/>
    <w:rsid w:val="006911F2"/>
    <w:rsid w:val="00691837"/>
    <w:rsid w:val="006950EC"/>
    <w:rsid w:val="006A3411"/>
    <w:rsid w:val="006B7BF3"/>
    <w:rsid w:val="006C09CB"/>
    <w:rsid w:val="006C7815"/>
    <w:rsid w:val="006D16A2"/>
    <w:rsid w:val="006D33C8"/>
    <w:rsid w:val="006D554D"/>
    <w:rsid w:val="006E1330"/>
    <w:rsid w:val="006E1D8F"/>
    <w:rsid w:val="006E2A8D"/>
    <w:rsid w:val="006E3223"/>
    <w:rsid w:val="006E55F0"/>
    <w:rsid w:val="006F1B28"/>
    <w:rsid w:val="006F4293"/>
    <w:rsid w:val="00704047"/>
    <w:rsid w:val="0070571B"/>
    <w:rsid w:val="0071754B"/>
    <w:rsid w:val="007211D6"/>
    <w:rsid w:val="00721D5B"/>
    <w:rsid w:val="00726B07"/>
    <w:rsid w:val="00734579"/>
    <w:rsid w:val="007351F2"/>
    <w:rsid w:val="007366C3"/>
    <w:rsid w:val="0074484F"/>
    <w:rsid w:val="00745B93"/>
    <w:rsid w:val="00745D46"/>
    <w:rsid w:val="00750BBD"/>
    <w:rsid w:val="00750DE6"/>
    <w:rsid w:val="00752907"/>
    <w:rsid w:val="007554A8"/>
    <w:rsid w:val="00756026"/>
    <w:rsid w:val="007653B9"/>
    <w:rsid w:val="0076617F"/>
    <w:rsid w:val="00767A07"/>
    <w:rsid w:val="007801DC"/>
    <w:rsid w:val="0078465A"/>
    <w:rsid w:val="007848FD"/>
    <w:rsid w:val="00785E3A"/>
    <w:rsid w:val="00786092"/>
    <w:rsid w:val="0078626A"/>
    <w:rsid w:val="00786D2D"/>
    <w:rsid w:val="007906EE"/>
    <w:rsid w:val="00791BAA"/>
    <w:rsid w:val="00794AED"/>
    <w:rsid w:val="00796267"/>
    <w:rsid w:val="00797DCC"/>
    <w:rsid w:val="007A3B13"/>
    <w:rsid w:val="007A778C"/>
    <w:rsid w:val="007B0C0E"/>
    <w:rsid w:val="007B5307"/>
    <w:rsid w:val="007C02E7"/>
    <w:rsid w:val="007C1BD5"/>
    <w:rsid w:val="007C5BAC"/>
    <w:rsid w:val="007D1200"/>
    <w:rsid w:val="007D2AC3"/>
    <w:rsid w:val="007E32ED"/>
    <w:rsid w:val="007E7532"/>
    <w:rsid w:val="007F2A35"/>
    <w:rsid w:val="007F38F7"/>
    <w:rsid w:val="007F3E45"/>
    <w:rsid w:val="007F7CCB"/>
    <w:rsid w:val="00802935"/>
    <w:rsid w:val="0081285E"/>
    <w:rsid w:val="008132F2"/>
    <w:rsid w:val="00814D9B"/>
    <w:rsid w:val="008154CB"/>
    <w:rsid w:val="00820AF5"/>
    <w:rsid w:val="00827CFB"/>
    <w:rsid w:val="00830A7A"/>
    <w:rsid w:val="00834B16"/>
    <w:rsid w:val="00835C9B"/>
    <w:rsid w:val="0083716D"/>
    <w:rsid w:val="0084077C"/>
    <w:rsid w:val="00842B26"/>
    <w:rsid w:val="008431D9"/>
    <w:rsid w:val="0084589A"/>
    <w:rsid w:val="00847158"/>
    <w:rsid w:val="00847AB8"/>
    <w:rsid w:val="008533F8"/>
    <w:rsid w:val="008539CD"/>
    <w:rsid w:val="00854B7E"/>
    <w:rsid w:val="00861AA2"/>
    <w:rsid w:val="00862652"/>
    <w:rsid w:val="0086671E"/>
    <w:rsid w:val="008708AA"/>
    <w:rsid w:val="0087250D"/>
    <w:rsid w:val="00875458"/>
    <w:rsid w:val="0087651B"/>
    <w:rsid w:val="00884A1E"/>
    <w:rsid w:val="00885E31"/>
    <w:rsid w:val="008901F1"/>
    <w:rsid w:val="00891EC1"/>
    <w:rsid w:val="00893FAD"/>
    <w:rsid w:val="0089532E"/>
    <w:rsid w:val="008A519E"/>
    <w:rsid w:val="008A6066"/>
    <w:rsid w:val="008B00ED"/>
    <w:rsid w:val="008B1772"/>
    <w:rsid w:val="008B26E3"/>
    <w:rsid w:val="008C1019"/>
    <w:rsid w:val="008C250F"/>
    <w:rsid w:val="008C2A1A"/>
    <w:rsid w:val="008C57C7"/>
    <w:rsid w:val="008D4984"/>
    <w:rsid w:val="008D6AAF"/>
    <w:rsid w:val="008D76D7"/>
    <w:rsid w:val="008E04E5"/>
    <w:rsid w:val="008E5E6C"/>
    <w:rsid w:val="008F1855"/>
    <w:rsid w:val="008F280F"/>
    <w:rsid w:val="008F5324"/>
    <w:rsid w:val="008F681A"/>
    <w:rsid w:val="008F72A4"/>
    <w:rsid w:val="009037DD"/>
    <w:rsid w:val="00903E2F"/>
    <w:rsid w:val="00905963"/>
    <w:rsid w:val="00910EB7"/>
    <w:rsid w:val="00911787"/>
    <w:rsid w:val="00911A53"/>
    <w:rsid w:val="009129BB"/>
    <w:rsid w:val="009244C4"/>
    <w:rsid w:val="00925856"/>
    <w:rsid w:val="00937427"/>
    <w:rsid w:val="0094261C"/>
    <w:rsid w:val="009446FD"/>
    <w:rsid w:val="009469E5"/>
    <w:rsid w:val="0095105C"/>
    <w:rsid w:val="00957DFB"/>
    <w:rsid w:val="00960C41"/>
    <w:rsid w:val="00962DBD"/>
    <w:rsid w:val="0096397B"/>
    <w:rsid w:val="00967D84"/>
    <w:rsid w:val="00981A7C"/>
    <w:rsid w:val="00984946"/>
    <w:rsid w:val="0098557D"/>
    <w:rsid w:val="009858EF"/>
    <w:rsid w:val="00987215"/>
    <w:rsid w:val="00987754"/>
    <w:rsid w:val="0099074B"/>
    <w:rsid w:val="00996398"/>
    <w:rsid w:val="009A4D08"/>
    <w:rsid w:val="009A5FC5"/>
    <w:rsid w:val="009A6F5F"/>
    <w:rsid w:val="009A7FB4"/>
    <w:rsid w:val="009B60BB"/>
    <w:rsid w:val="009C117E"/>
    <w:rsid w:val="009C2394"/>
    <w:rsid w:val="009C64EE"/>
    <w:rsid w:val="009D2192"/>
    <w:rsid w:val="009D3B90"/>
    <w:rsid w:val="009D72DC"/>
    <w:rsid w:val="009E1C36"/>
    <w:rsid w:val="009E5FFD"/>
    <w:rsid w:val="009F0778"/>
    <w:rsid w:val="009F20F5"/>
    <w:rsid w:val="00A02CC6"/>
    <w:rsid w:val="00A037DF"/>
    <w:rsid w:val="00A11EC9"/>
    <w:rsid w:val="00A11FB2"/>
    <w:rsid w:val="00A139C8"/>
    <w:rsid w:val="00A204F2"/>
    <w:rsid w:val="00A21F35"/>
    <w:rsid w:val="00A26A7A"/>
    <w:rsid w:val="00A32D70"/>
    <w:rsid w:val="00A35278"/>
    <w:rsid w:val="00A37F4D"/>
    <w:rsid w:val="00A4496C"/>
    <w:rsid w:val="00A46D14"/>
    <w:rsid w:val="00A47DB5"/>
    <w:rsid w:val="00A525A5"/>
    <w:rsid w:val="00A54252"/>
    <w:rsid w:val="00A57A6B"/>
    <w:rsid w:val="00A670FA"/>
    <w:rsid w:val="00A71B3D"/>
    <w:rsid w:val="00A73348"/>
    <w:rsid w:val="00A81F51"/>
    <w:rsid w:val="00A84841"/>
    <w:rsid w:val="00A91CEB"/>
    <w:rsid w:val="00A943C9"/>
    <w:rsid w:val="00A95A37"/>
    <w:rsid w:val="00A972A5"/>
    <w:rsid w:val="00A977FD"/>
    <w:rsid w:val="00AA0151"/>
    <w:rsid w:val="00AA3E06"/>
    <w:rsid w:val="00AA58DE"/>
    <w:rsid w:val="00AB21E1"/>
    <w:rsid w:val="00AC677E"/>
    <w:rsid w:val="00AC7223"/>
    <w:rsid w:val="00AD31A3"/>
    <w:rsid w:val="00AD3D7D"/>
    <w:rsid w:val="00AD56D2"/>
    <w:rsid w:val="00AE2C74"/>
    <w:rsid w:val="00AE36F2"/>
    <w:rsid w:val="00AE5DB8"/>
    <w:rsid w:val="00AF1686"/>
    <w:rsid w:val="00AF304D"/>
    <w:rsid w:val="00AF4176"/>
    <w:rsid w:val="00AF5F29"/>
    <w:rsid w:val="00AF6399"/>
    <w:rsid w:val="00AF6810"/>
    <w:rsid w:val="00B03ACF"/>
    <w:rsid w:val="00B05125"/>
    <w:rsid w:val="00B0691F"/>
    <w:rsid w:val="00B06C40"/>
    <w:rsid w:val="00B1731B"/>
    <w:rsid w:val="00B26EF8"/>
    <w:rsid w:val="00B40CB3"/>
    <w:rsid w:val="00B414F1"/>
    <w:rsid w:val="00B422A4"/>
    <w:rsid w:val="00B45B73"/>
    <w:rsid w:val="00B46152"/>
    <w:rsid w:val="00B501A7"/>
    <w:rsid w:val="00B53C7A"/>
    <w:rsid w:val="00B54A80"/>
    <w:rsid w:val="00B56A95"/>
    <w:rsid w:val="00B57274"/>
    <w:rsid w:val="00B60E3E"/>
    <w:rsid w:val="00B60F51"/>
    <w:rsid w:val="00B62906"/>
    <w:rsid w:val="00B740F1"/>
    <w:rsid w:val="00B80664"/>
    <w:rsid w:val="00B857C3"/>
    <w:rsid w:val="00B85C57"/>
    <w:rsid w:val="00B90342"/>
    <w:rsid w:val="00B91AD1"/>
    <w:rsid w:val="00B9324B"/>
    <w:rsid w:val="00B93B65"/>
    <w:rsid w:val="00B957CF"/>
    <w:rsid w:val="00BA2268"/>
    <w:rsid w:val="00BB1ADF"/>
    <w:rsid w:val="00BB2151"/>
    <w:rsid w:val="00BB3BC6"/>
    <w:rsid w:val="00BC25A2"/>
    <w:rsid w:val="00BC2F28"/>
    <w:rsid w:val="00BC6FF8"/>
    <w:rsid w:val="00BD13C7"/>
    <w:rsid w:val="00BD20FA"/>
    <w:rsid w:val="00BD38C9"/>
    <w:rsid w:val="00BD5CBA"/>
    <w:rsid w:val="00BE064F"/>
    <w:rsid w:val="00BE2DF8"/>
    <w:rsid w:val="00BE3B97"/>
    <w:rsid w:val="00BE7572"/>
    <w:rsid w:val="00BF48B4"/>
    <w:rsid w:val="00BF4A35"/>
    <w:rsid w:val="00BF5A78"/>
    <w:rsid w:val="00C01521"/>
    <w:rsid w:val="00C0166E"/>
    <w:rsid w:val="00C05B39"/>
    <w:rsid w:val="00C07BA8"/>
    <w:rsid w:val="00C12FB6"/>
    <w:rsid w:val="00C1309C"/>
    <w:rsid w:val="00C16208"/>
    <w:rsid w:val="00C17428"/>
    <w:rsid w:val="00C17DA5"/>
    <w:rsid w:val="00C20199"/>
    <w:rsid w:val="00C203AC"/>
    <w:rsid w:val="00C21AF5"/>
    <w:rsid w:val="00C21E4B"/>
    <w:rsid w:val="00C24CF2"/>
    <w:rsid w:val="00C259E3"/>
    <w:rsid w:val="00C25DEE"/>
    <w:rsid w:val="00C26F05"/>
    <w:rsid w:val="00C2767A"/>
    <w:rsid w:val="00C30542"/>
    <w:rsid w:val="00C30816"/>
    <w:rsid w:val="00C31577"/>
    <w:rsid w:val="00C3445F"/>
    <w:rsid w:val="00C422A6"/>
    <w:rsid w:val="00C45CE3"/>
    <w:rsid w:val="00C46ACA"/>
    <w:rsid w:val="00C47E0F"/>
    <w:rsid w:val="00C506BF"/>
    <w:rsid w:val="00C511C3"/>
    <w:rsid w:val="00C514DF"/>
    <w:rsid w:val="00C51C8B"/>
    <w:rsid w:val="00C51D5E"/>
    <w:rsid w:val="00C540BB"/>
    <w:rsid w:val="00C54480"/>
    <w:rsid w:val="00C6270B"/>
    <w:rsid w:val="00C67016"/>
    <w:rsid w:val="00C76173"/>
    <w:rsid w:val="00C800C6"/>
    <w:rsid w:val="00C80A61"/>
    <w:rsid w:val="00C85AF4"/>
    <w:rsid w:val="00C87128"/>
    <w:rsid w:val="00C90B69"/>
    <w:rsid w:val="00C911BD"/>
    <w:rsid w:val="00C921FA"/>
    <w:rsid w:val="00C929E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A52A5"/>
    <w:rsid w:val="00CA60EC"/>
    <w:rsid w:val="00CB1070"/>
    <w:rsid w:val="00CB4167"/>
    <w:rsid w:val="00CB5384"/>
    <w:rsid w:val="00CB78F7"/>
    <w:rsid w:val="00CB7C84"/>
    <w:rsid w:val="00CC0C14"/>
    <w:rsid w:val="00CC2E86"/>
    <w:rsid w:val="00CC4F46"/>
    <w:rsid w:val="00CC5A41"/>
    <w:rsid w:val="00CC6735"/>
    <w:rsid w:val="00CD1E04"/>
    <w:rsid w:val="00CD338E"/>
    <w:rsid w:val="00CD3B32"/>
    <w:rsid w:val="00CE54DF"/>
    <w:rsid w:val="00CE7B84"/>
    <w:rsid w:val="00CE7F56"/>
    <w:rsid w:val="00CF0D05"/>
    <w:rsid w:val="00CF40FB"/>
    <w:rsid w:val="00D05100"/>
    <w:rsid w:val="00D06CE9"/>
    <w:rsid w:val="00D07675"/>
    <w:rsid w:val="00D07DCB"/>
    <w:rsid w:val="00D12E6D"/>
    <w:rsid w:val="00D14558"/>
    <w:rsid w:val="00D14CCA"/>
    <w:rsid w:val="00D15C50"/>
    <w:rsid w:val="00D16397"/>
    <w:rsid w:val="00D20084"/>
    <w:rsid w:val="00D23AE6"/>
    <w:rsid w:val="00D24829"/>
    <w:rsid w:val="00D24C6C"/>
    <w:rsid w:val="00D260DF"/>
    <w:rsid w:val="00D27CA1"/>
    <w:rsid w:val="00D336EC"/>
    <w:rsid w:val="00D33BB4"/>
    <w:rsid w:val="00D350F6"/>
    <w:rsid w:val="00D3618C"/>
    <w:rsid w:val="00D3728F"/>
    <w:rsid w:val="00D37853"/>
    <w:rsid w:val="00D4101F"/>
    <w:rsid w:val="00D41DB3"/>
    <w:rsid w:val="00D466EC"/>
    <w:rsid w:val="00D46C9D"/>
    <w:rsid w:val="00D51355"/>
    <w:rsid w:val="00D54397"/>
    <w:rsid w:val="00D573F6"/>
    <w:rsid w:val="00D619F9"/>
    <w:rsid w:val="00D61D4D"/>
    <w:rsid w:val="00D61DA1"/>
    <w:rsid w:val="00D70A49"/>
    <w:rsid w:val="00D7184B"/>
    <w:rsid w:val="00D728DC"/>
    <w:rsid w:val="00D75742"/>
    <w:rsid w:val="00D77CDF"/>
    <w:rsid w:val="00D81905"/>
    <w:rsid w:val="00D83C0D"/>
    <w:rsid w:val="00D85E70"/>
    <w:rsid w:val="00D877C5"/>
    <w:rsid w:val="00D95A93"/>
    <w:rsid w:val="00DB0527"/>
    <w:rsid w:val="00DB32A3"/>
    <w:rsid w:val="00DB4B04"/>
    <w:rsid w:val="00DC1C32"/>
    <w:rsid w:val="00DC1CA6"/>
    <w:rsid w:val="00DC79F9"/>
    <w:rsid w:val="00DD1F4D"/>
    <w:rsid w:val="00DD33AE"/>
    <w:rsid w:val="00DD741A"/>
    <w:rsid w:val="00DE1BB9"/>
    <w:rsid w:val="00DE3155"/>
    <w:rsid w:val="00DE3262"/>
    <w:rsid w:val="00DE5FC5"/>
    <w:rsid w:val="00DF17CB"/>
    <w:rsid w:val="00DF3550"/>
    <w:rsid w:val="00DF36C8"/>
    <w:rsid w:val="00DF36E2"/>
    <w:rsid w:val="00DF6909"/>
    <w:rsid w:val="00DF7EFA"/>
    <w:rsid w:val="00E02351"/>
    <w:rsid w:val="00E02E46"/>
    <w:rsid w:val="00E13372"/>
    <w:rsid w:val="00E1452C"/>
    <w:rsid w:val="00E14FD6"/>
    <w:rsid w:val="00E219F5"/>
    <w:rsid w:val="00E22380"/>
    <w:rsid w:val="00E22381"/>
    <w:rsid w:val="00E23EE6"/>
    <w:rsid w:val="00E24F08"/>
    <w:rsid w:val="00E26DFD"/>
    <w:rsid w:val="00E416C5"/>
    <w:rsid w:val="00E43AAE"/>
    <w:rsid w:val="00E44155"/>
    <w:rsid w:val="00E458D7"/>
    <w:rsid w:val="00E475F7"/>
    <w:rsid w:val="00E51B3B"/>
    <w:rsid w:val="00E54223"/>
    <w:rsid w:val="00E63B05"/>
    <w:rsid w:val="00E66776"/>
    <w:rsid w:val="00E70D6B"/>
    <w:rsid w:val="00E83954"/>
    <w:rsid w:val="00E87260"/>
    <w:rsid w:val="00E93FDB"/>
    <w:rsid w:val="00E941FE"/>
    <w:rsid w:val="00E95267"/>
    <w:rsid w:val="00E97294"/>
    <w:rsid w:val="00EA0483"/>
    <w:rsid w:val="00EA58DF"/>
    <w:rsid w:val="00EB4B01"/>
    <w:rsid w:val="00EC05E1"/>
    <w:rsid w:val="00EC09F9"/>
    <w:rsid w:val="00EC3C61"/>
    <w:rsid w:val="00ED4597"/>
    <w:rsid w:val="00ED75D8"/>
    <w:rsid w:val="00EE428F"/>
    <w:rsid w:val="00EF096B"/>
    <w:rsid w:val="00EF0A71"/>
    <w:rsid w:val="00EF4EFD"/>
    <w:rsid w:val="00EF55A4"/>
    <w:rsid w:val="00F0026C"/>
    <w:rsid w:val="00F016A8"/>
    <w:rsid w:val="00F02209"/>
    <w:rsid w:val="00F03CC9"/>
    <w:rsid w:val="00F04E24"/>
    <w:rsid w:val="00F108DF"/>
    <w:rsid w:val="00F13395"/>
    <w:rsid w:val="00F13920"/>
    <w:rsid w:val="00F143CA"/>
    <w:rsid w:val="00F172E0"/>
    <w:rsid w:val="00F22218"/>
    <w:rsid w:val="00F25DD9"/>
    <w:rsid w:val="00F26B1B"/>
    <w:rsid w:val="00F27C43"/>
    <w:rsid w:val="00F32F11"/>
    <w:rsid w:val="00F34DFB"/>
    <w:rsid w:val="00F41EE2"/>
    <w:rsid w:val="00F4230D"/>
    <w:rsid w:val="00F474F6"/>
    <w:rsid w:val="00F47F51"/>
    <w:rsid w:val="00F53595"/>
    <w:rsid w:val="00F53A9E"/>
    <w:rsid w:val="00F62812"/>
    <w:rsid w:val="00F64A73"/>
    <w:rsid w:val="00F671FE"/>
    <w:rsid w:val="00F74777"/>
    <w:rsid w:val="00F81076"/>
    <w:rsid w:val="00F82B25"/>
    <w:rsid w:val="00F82C25"/>
    <w:rsid w:val="00F82E71"/>
    <w:rsid w:val="00F8320D"/>
    <w:rsid w:val="00F83CBC"/>
    <w:rsid w:val="00F8436C"/>
    <w:rsid w:val="00F8441E"/>
    <w:rsid w:val="00F9316F"/>
    <w:rsid w:val="00FA1BB9"/>
    <w:rsid w:val="00FA3391"/>
    <w:rsid w:val="00FB2D8E"/>
    <w:rsid w:val="00FB5767"/>
    <w:rsid w:val="00FB6280"/>
    <w:rsid w:val="00FB65EB"/>
    <w:rsid w:val="00FB716A"/>
    <w:rsid w:val="00FC25DF"/>
    <w:rsid w:val="00FC25E1"/>
    <w:rsid w:val="00FC38C7"/>
    <w:rsid w:val="00FC5B7B"/>
    <w:rsid w:val="00FD2E44"/>
    <w:rsid w:val="00FD30A2"/>
    <w:rsid w:val="00FD6ABF"/>
    <w:rsid w:val="00FE04F3"/>
    <w:rsid w:val="00FE2479"/>
    <w:rsid w:val="00FE2676"/>
    <w:rsid w:val="00FE35DD"/>
    <w:rsid w:val="00FE3B13"/>
    <w:rsid w:val="00FE415F"/>
    <w:rsid w:val="00FE5FDF"/>
    <w:rsid w:val="00FE68B5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ffff6">
    <w:name w:val="Table Grid"/>
    <w:basedOn w:val="a1"/>
    <w:uiPriority w:val="59"/>
    <w:rsid w:val="0091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DBA7-763C-47AF-A225-AA59313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54</Pages>
  <Words>8187</Words>
  <Characters>57684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Боева</cp:lastModifiedBy>
  <cp:revision>186</cp:revision>
  <cp:lastPrinted>2017-07-18T13:58:00Z</cp:lastPrinted>
  <dcterms:created xsi:type="dcterms:W3CDTF">2016-07-27T14:06:00Z</dcterms:created>
  <dcterms:modified xsi:type="dcterms:W3CDTF">2017-07-20T04:40:00Z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-1734548034</vt:i4>
  </property>
  <property fmtid="{D5CDD505-2E9C-101B-9397-08002B2CF9AE}" pid="3" name="_NewReviewCycle">
    <vt:lpwstr/>
  </property>
  <property fmtid="{D5CDD505-2E9C-101B-9397-08002B2CF9AE}" pid="4" name="_EmailSubject">
    <vt:lpwstr>Размещение отчета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