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01.02.201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372" w:type="dxa"/>
        <w:tblInd w:w="96" w:type="dxa"/>
        <w:tblLook w:val="0000"/>
      </w:tblPr>
      <w:tblGrid>
        <w:gridCol w:w="7383"/>
        <w:gridCol w:w="1989"/>
      </w:tblGrid>
      <w:tr w:rsidR="00E10F23" w:rsidTr="005679E2">
        <w:trPr>
          <w:trHeight w:val="312"/>
        </w:trPr>
        <w:tc>
          <w:tcPr>
            <w:tcW w:w="7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3" w:rsidRDefault="00E10F23" w:rsidP="005679E2">
            <w:pPr>
              <w:jc w:val="center"/>
            </w:pPr>
            <w: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23" w:rsidRDefault="00E10F23" w:rsidP="00481789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E10F23" w:rsidTr="00481789">
        <w:trPr>
          <w:trHeight w:val="285"/>
        </w:trPr>
        <w:tc>
          <w:tcPr>
            <w:tcW w:w="7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481789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23" w:rsidRDefault="00E10F23" w:rsidP="00481789"/>
        </w:tc>
      </w:tr>
      <w:tr w:rsidR="000F55B2" w:rsidTr="00DB2858">
        <w:trPr>
          <w:trHeight w:val="2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НАЛОГОВЫЕ И НЕНАЛОГОВЫЕ ДОХОДЫ,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095EF2" w:rsidRDefault="000F55B2" w:rsidP="00D220C2">
            <w:pPr>
              <w:jc w:val="right"/>
            </w:pPr>
            <w:r>
              <w:t>193 016,7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Налог на доходы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81 609,6</w:t>
            </w:r>
          </w:p>
        </w:tc>
      </w:tr>
      <w:tr w:rsidR="000F55B2" w:rsidTr="00DB2858">
        <w:trPr>
          <w:trHeight w:val="624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Единый налог на вмененный доход для отдельных видов деятельности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49 873,0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Налог на имущество физических лиц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3 175,4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Земельный налог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29 797,9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Государственная пошлина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3 206,0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Иные 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5B7900" w:rsidRDefault="000F55B2" w:rsidP="00D220C2">
            <w:pPr>
              <w:jc w:val="right"/>
            </w:pPr>
            <w:r>
              <w:t>3 797,0</w:t>
            </w:r>
          </w:p>
        </w:tc>
      </w:tr>
      <w:tr w:rsidR="000F55B2" w:rsidTr="00DB2858">
        <w:trPr>
          <w:trHeight w:val="569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095EF2" w:rsidRDefault="000F55B2" w:rsidP="00D220C2">
            <w:pPr>
              <w:jc w:val="right"/>
            </w:pPr>
            <w:r>
              <w:t>11 758,9</w:t>
            </w:r>
          </w:p>
        </w:tc>
      </w:tr>
      <w:tr w:rsidR="000F55B2" w:rsidTr="00DB2858">
        <w:trPr>
          <w:trHeight w:val="341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Плата за негативное воздействие на окружающую среду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095EF2" w:rsidRDefault="000F55B2" w:rsidP="00D220C2">
            <w:pPr>
              <w:jc w:val="right"/>
            </w:pPr>
            <w:r>
              <w:t>203,3</w:t>
            </w:r>
          </w:p>
        </w:tc>
      </w:tr>
      <w:tr w:rsidR="000F55B2" w:rsidTr="00DB2858">
        <w:trPr>
          <w:trHeight w:val="298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Доходы от продажи материальных и нематериальных активов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2 877,5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Штрафы, санкции, возмещение ущерба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1 958,2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Иные неналоговые доходы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4 759,9</w:t>
            </w:r>
          </w:p>
        </w:tc>
      </w:tr>
      <w:tr w:rsidR="000F55B2" w:rsidTr="00DB2858">
        <w:trPr>
          <w:trHeight w:val="337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БЕЗВОЗМЕЗДНЫЕ ПОСТУПЛЕНИЯ, из них: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213 326,0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Субсидии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0,0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Субвенции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196 092,0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Иные безвозмездные поступления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Pr="009004E9" w:rsidRDefault="000F55B2" w:rsidP="00D220C2">
            <w:pPr>
              <w:jc w:val="right"/>
            </w:pPr>
            <w:r>
              <w:t>17 234,0</w:t>
            </w:r>
          </w:p>
        </w:tc>
      </w:tr>
      <w:tr w:rsidR="000F55B2" w:rsidTr="00DB2858">
        <w:trPr>
          <w:trHeight w:val="312"/>
        </w:trPr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r>
              <w:t>ВСЕГО ДОХОДОВ: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5B2" w:rsidRDefault="000F55B2" w:rsidP="00D220C2">
            <w:pPr>
              <w:jc w:val="right"/>
            </w:pPr>
            <w:r>
              <w:t>406 342,7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1985"/>
      </w:tblGrid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48178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E10F23" w:rsidRPr="00663040" w:rsidRDefault="000F55B2" w:rsidP="00E10F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21 588,5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E10F23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2 748,6</w:t>
            </w:r>
          </w:p>
        </w:tc>
      </w:tr>
      <w:tr w:rsidR="00E10F23" w:rsidRPr="00301C99" w:rsidTr="00481789">
        <w:trPr>
          <w:trHeight w:val="379"/>
        </w:trPr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0F55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48 940,8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E10F23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22 130,3</w:t>
            </w:r>
          </w:p>
        </w:tc>
      </w:tr>
      <w:tr w:rsidR="00E10F23" w:rsidRPr="00301C99" w:rsidTr="00481789"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E10F23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468,8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Образование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D220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268 231,7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Культура, кинематография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9 549,0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F64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18 916,9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7 886,8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436,4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F642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3 080,4</w:t>
            </w:r>
          </w:p>
        </w:tc>
      </w:tr>
      <w:tr w:rsidR="000F55B2" w:rsidRPr="00301C99" w:rsidTr="00481789">
        <w:tc>
          <w:tcPr>
            <w:tcW w:w="7371" w:type="dxa"/>
            <w:vAlign w:val="center"/>
          </w:tcPr>
          <w:p w:rsidR="000F55B2" w:rsidRPr="00301C99" w:rsidRDefault="000F55B2" w:rsidP="00481789">
            <w:r w:rsidRPr="00301C99">
              <w:t>ВСЕГО РАСХОДОВ</w:t>
            </w:r>
          </w:p>
        </w:tc>
        <w:tc>
          <w:tcPr>
            <w:tcW w:w="1985" w:type="dxa"/>
            <w:vAlign w:val="center"/>
          </w:tcPr>
          <w:p w:rsidR="000F55B2" w:rsidRPr="00663040" w:rsidRDefault="000F55B2" w:rsidP="0048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403 978,2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lastRenderedPageBreak/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  <w:gridCol w:w="1985"/>
      </w:tblGrid>
      <w:tr w:rsidR="00E10F23" w:rsidRPr="00301C99" w:rsidTr="00481789">
        <w:trPr>
          <w:trHeight w:val="911"/>
        </w:trPr>
        <w:tc>
          <w:tcPr>
            <w:tcW w:w="7371" w:type="dxa"/>
            <w:vAlign w:val="center"/>
          </w:tcPr>
          <w:p w:rsidR="00E10F23" w:rsidRPr="00301C99" w:rsidRDefault="00E10F23" w:rsidP="0048178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1985" w:type="dxa"/>
          </w:tcPr>
          <w:p w:rsidR="00E10F23" w:rsidRPr="00301C99" w:rsidRDefault="00E10F23" w:rsidP="0048178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481789">
        <w:trPr>
          <w:trHeight w:val="471"/>
        </w:trPr>
        <w:tc>
          <w:tcPr>
            <w:tcW w:w="7371" w:type="dxa"/>
            <w:vAlign w:val="center"/>
          </w:tcPr>
          <w:p w:rsidR="00E10F23" w:rsidRPr="00301C99" w:rsidRDefault="00E10F23" w:rsidP="00481789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1985" w:type="dxa"/>
            <w:vAlign w:val="center"/>
          </w:tcPr>
          <w:p w:rsidR="00E10F23" w:rsidRPr="00301C99" w:rsidRDefault="000F55B2" w:rsidP="000F55B2">
            <w:pPr>
              <w:jc w:val="right"/>
            </w:pPr>
            <w:r>
              <w:t>2 364,5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F33369" w:rsidRDefault="005679E2"/>
    <w:sectPr w:rsidR="00F33369" w:rsidSect="009D7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86" w:rsidRDefault="00757886" w:rsidP="00757886">
      <w:r>
        <w:separator/>
      </w:r>
    </w:p>
  </w:endnote>
  <w:endnote w:type="continuationSeparator" w:id="0">
    <w:p w:rsidR="00757886" w:rsidRDefault="00757886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B" w:rsidRDefault="00AB69D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B" w:rsidRDefault="00AB69D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B" w:rsidRDefault="00AB69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86" w:rsidRDefault="00757886" w:rsidP="00757886">
      <w:r>
        <w:separator/>
      </w:r>
    </w:p>
  </w:footnote>
  <w:footnote w:type="continuationSeparator" w:id="0">
    <w:p w:rsidR="00757886" w:rsidRDefault="00757886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77" w:rsidRDefault="00757886" w:rsidP="000E1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2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5777" w:rsidRDefault="005679E2" w:rsidP="000E19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777" w:rsidRDefault="00757886" w:rsidP="000E1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42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9E2">
      <w:rPr>
        <w:rStyle w:val="a5"/>
        <w:noProof/>
      </w:rPr>
      <w:t>1</w:t>
    </w:r>
    <w:r>
      <w:rPr>
        <w:rStyle w:val="a5"/>
      </w:rPr>
      <w:fldChar w:fldCharType="end"/>
    </w:r>
  </w:p>
  <w:p w:rsidR="00FC5777" w:rsidRDefault="005679E2" w:rsidP="000E193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DB" w:rsidRDefault="00AB69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F55B2"/>
    <w:rsid w:val="00120CC4"/>
    <w:rsid w:val="001233CE"/>
    <w:rsid w:val="003D4481"/>
    <w:rsid w:val="00445F6B"/>
    <w:rsid w:val="00547D59"/>
    <w:rsid w:val="005679E2"/>
    <w:rsid w:val="00757886"/>
    <w:rsid w:val="00990C27"/>
    <w:rsid w:val="00AB69DB"/>
    <w:rsid w:val="00E10F23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vostryakovalm</cp:lastModifiedBy>
  <cp:revision>4</cp:revision>
  <dcterms:created xsi:type="dcterms:W3CDTF">2016-02-16T13:47:00Z</dcterms:created>
  <dcterms:modified xsi:type="dcterms:W3CDTF">2017-02-15T13:56:00Z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-1497136145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2026037233</vt:i4>
  </property>
</Properties>
</file>