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drawing>
          <wp:inline distB="0" distL="0" distR="0" distT="0">
            <wp:extent cx="669290" cy="76263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eastAsia="Times New Roman"/>
        </w:rPr>
      </w:pPr>
      <w:r>
        <w:rPr>
          <w:rFonts w:eastAsia="Times New Roman"/>
        </w:rPr>
        <w:t>ВОЛОГОДСКАЯ ОБЛАСТЬ</w:t>
      </w:r>
    </w:p>
    <w:p>
      <w:pPr>
        <w:pStyle w:val="style1"/>
        <w:numPr>
          <w:ilvl w:val="0"/>
          <w:numId w:val="1"/>
        </w:numPr>
        <w:spacing w:after="0" w:before="60"/>
        <w:contextualSpacing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ГОРОД ЧЕРЕПОВЕЦ</w:t>
      </w:r>
    </w:p>
    <w:p>
      <w:pPr>
        <w:pStyle w:val="style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yle0"/>
        <w:jc w:val="center"/>
        <w:rPr>
          <w:caps/>
          <w:color w:val="000000"/>
          <w:sz w:val="18"/>
          <w:szCs w:val="18"/>
        </w:rPr>
      </w:pPr>
      <w:r>
        <w:rPr>
          <w:caps/>
          <w:color w:val="000000"/>
          <w:sz w:val="18"/>
          <w:szCs w:val="18"/>
        </w:rPr>
        <w:t>Муниципальное казенное учреждение</w:t>
      </w:r>
    </w:p>
    <w:p>
      <w:pPr>
        <w:pStyle w:val="style0"/>
        <w:jc w:val="center"/>
        <w:rPr>
          <w:b/>
          <w:caps/>
          <w:color w:val="000000"/>
          <w:sz w:val="18"/>
          <w:szCs w:val="18"/>
        </w:rPr>
      </w:pPr>
      <w:r>
        <w:rPr>
          <w:b/>
          <w:caps/>
          <w:color w:val="000000"/>
          <w:sz w:val="18"/>
          <w:szCs w:val="18"/>
        </w:rPr>
        <w:t>Информационное мониторинговое агентство «ЧЕРЕПОВЕЦ»</w:t>
      </w:r>
    </w:p>
    <w:p>
      <w:pPr>
        <w:pStyle w:val="style0"/>
        <w:tabs>
          <w:tab w:leader="none" w:pos="0" w:val="left"/>
        </w:tabs>
        <w:spacing w:after="40" w:before="40"/>
        <w:contextualSpacing w:val="false"/>
        <w:jc w:val="center"/>
        <w:rPr>
          <w:rStyle w:val="style42"/>
          <w:rFonts w:ascii="Times" w:cs="Times" w:hAnsi="Times"/>
          <w:i/>
          <w:sz w:val="20"/>
          <w:szCs w:val="20"/>
        </w:rPr>
      </w:pPr>
      <w:r>
        <w:rPr>
          <w:rFonts w:ascii="Times" w:cs="Times" w:hAnsi="Times"/>
          <w:i/>
          <w:color w:val="000000"/>
          <w:sz w:val="18"/>
          <w:szCs w:val="18"/>
        </w:rPr>
        <w:t xml:space="preserve">162600, г.Череповец, ул. Бабушкина, 12. тел: (8202) 22-89-55, факс: (8202) 50-80-75, </w:t>
      </w:r>
      <w:r>
        <w:rPr>
          <w:rFonts w:ascii="Times" w:cs="Times" w:hAnsi="Times"/>
          <w:i/>
          <w:color w:val="000000"/>
          <w:sz w:val="18"/>
          <w:szCs w:val="18"/>
          <w:lang w:val="de-DE"/>
        </w:rPr>
        <w:t>e</w:t>
      </w:r>
      <w:r>
        <w:rPr>
          <w:rFonts w:ascii="Times" w:cs="Times" w:hAnsi="Times"/>
          <w:i/>
          <w:color w:val="000000"/>
          <w:sz w:val="18"/>
          <w:szCs w:val="18"/>
        </w:rPr>
        <w:t>-</w:t>
      </w:r>
      <w:r>
        <w:rPr>
          <w:rFonts w:ascii="Times" w:cs="Times" w:hAnsi="Times"/>
          <w:i/>
          <w:color w:val="000000"/>
          <w:sz w:val="18"/>
          <w:szCs w:val="18"/>
          <w:lang w:val="de-DE"/>
        </w:rPr>
        <w:t>mail</w:t>
      </w:r>
      <w:r>
        <w:rPr>
          <w:rFonts w:ascii="Times" w:cs="Times" w:hAnsi="Times"/>
          <w:i/>
          <w:color w:val="000000"/>
          <w:sz w:val="18"/>
          <w:szCs w:val="18"/>
        </w:rPr>
        <w:t xml:space="preserve">: </w:t>
      </w:r>
      <w:hyperlink r:id="rId3">
        <w:r>
          <w:rPr>
            <w:rStyle w:val="style42"/>
            <w:rFonts w:ascii="Times" w:cs="Times" w:hAnsi="Times"/>
            <w:i/>
            <w:sz w:val="20"/>
            <w:szCs w:val="20"/>
          </w:rPr>
          <w:t>ima@cherinfo.ru</w:t>
        </w:r>
      </w:hyperlink>
    </w:p>
    <w:p>
      <w:pPr>
        <w:pStyle w:val="style0"/>
        <w:tabs>
          <w:tab w:leader="none" w:pos="0" w:val="left"/>
        </w:tabs>
        <w:spacing w:after="40" w:before="40"/>
        <w:contextualSpacing w:val="false"/>
        <w:jc w:val="center"/>
        <w:rPr/>
      </w:pPr>
      <w:r>
        <w:rPr/>
      </w:r>
    </w:p>
    <w:p>
      <w:pPr>
        <w:pStyle w:val="style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г. Череповец 19.08.2015 г.</w:t>
        <w:br/>
      </w:r>
    </w:p>
    <w:p>
      <w:pPr>
        <w:pStyle w:val="style0"/>
        <w:jc w:val="center"/>
        <w:rPr>
          <w:bCs/>
        </w:rPr>
      </w:pPr>
      <w:r>
        <w:rPr>
          <w:bCs/>
        </w:rPr>
        <w:t>Прайс-лист на рекламно-информационные материалы,</w:t>
        <w:br/>
        <w:t xml:space="preserve">размещаемые в электронном справочнике </w:t>
      </w:r>
      <w:r>
        <w:rPr>
          <w:b/>
          <w:bCs/>
          <w:smallCaps/>
        </w:rPr>
        <w:t>«Весь Череповец. Гид по городу»</w:t>
      </w:r>
      <w:r>
        <w:rPr>
          <w:bCs/>
        </w:rPr>
        <w:br/>
        <w:t>через МКУ «ИМА «Череповец» с 19.08.2015г.</w:t>
      </w:r>
    </w:p>
    <w:p>
      <w:pPr>
        <w:pStyle w:val="style0"/>
        <w:tabs>
          <w:tab w:leader="none" w:pos="5484" w:val="left"/>
        </w:tabs>
        <w:rPr>
          <w:bCs/>
        </w:rPr>
      </w:pPr>
      <w:r>
        <w:rPr>
          <w:bCs/>
        </w:rPr>
      </w:r>
    </w:p>
    <w:p>
      <w:pPr>
        <w:pStyle w:val="style0"/>
        <w:spacing w:after="40" w:before="0"/>
        <w:contextualSpacing w:val="false"/>
        <w:rPr>
          <w:bCs/>
          <w:i/>
        </w:rPr>
      </w:pPr>
      <w:r>
        <w:rPr>
          <w:bCs/>
          <w:i/>
        </w:rPr>
        <w:t>Размещение информационно-рекламных баннеров в электронном справочнике</w:t>
      </w:r>
    </w:p>
    <w:tbl>
      <w:tblPr>
        <w:jc w:val="left"/>
        <w:tblInd w:type="dxa" w:w="0"/>
        <w:tblBorders>
          <w:top w:color="4F81BD" w:space="0" w:sz="8" w:val="single"/>
          <w:left w:val="nil"/>
          <w:bottom w:color="4F81BD" w:space="0" w:sz="8" w:val="single"/>
          <w:insideH w:color="4F81BD" w:space="0" w:sz="8" w:val="single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23"/>
        <w:gridCol w:w="2513"/>
        <w:gridCol w:w="2522"/>
        <w:gridCol w:w="2535"/>
      </w:tblGrid>
      <w:tr>
        <w:trPr>
          <w:trHeight w:hRule="atLeast" w:val="566"/>
          <w:cantSplit w:val="false"/>
        </w:trPr>
        <w:tc>
          <w:tcPr>
            <w:tcW w:type="dxa" w:w="2523"/>
            <w:tcBorders>
              <w:top w:color="4F81BD" w:space="0" w:sz="8" w:val="single"/>
              <w:left w:val="nil"/>
              <w:bottom w:color="4F81BD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bCs/>
                <w:color w:val="365F91"/>
                <w:sz w:val="22"/>
                <w:szCs w:val="22"/>
              </w:rPr>
            </w:pPr>
            <w:r>
              <w:rPr>
                <w:bCs/>
                <w:color w:val="365F91"/>
                <w:sz w:val="22"/>
                <w:szCs w:val="22"/>
              </w:rPr>
              <w:t>Размер баннера, пикселы</w:t>
            </w:r>
          </w:p>
        </w:tc>
        <w:tc>
          <w:tcPr>
            <w:tcW w:type="dxa" w:w="2513"/>
            <w:tcBorders>
              <w:top w:color="4F81BD" w:space="0" w:sz="8" w:val="single"/>
              <w:left w:val="nil"/>
              <w:bottom w:color="4F81BD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bCs/>
                <w:color w:val="365F91"/>
                <w:sz w:val="22"/>
                <w:szCs w:val="22"/>
              </w:rPr>
            </w:pPr>
            <w:r>
              <w:rPr>
                <w:bCs/>
                <w:color w:val="365F91"/>
                <w:sz w:val="22"/>
                <w:szCs w:val="22"/>
              </w:rPr>
              <w:t>Страница справочника</w:t>
            </w:r>
          </w:p>
        </w:tc>
        <w:tc>
          <w:tcPr>
            <w:tcW w:type="dxa" w:w="2522"/>
            <w:tcBorders>
              <w:top w:color="4F81BD" w:space="0" w:sz="8" w:val="single"/>
              <w:left w:val="nil"/>
              <w:bottom w:color="4F81BD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bCs/>
                <w:color w:val="365F91"/>
                <w:sz w:val="22"/>
                <w:szCs w:val="22"/>
              </w:rPr>
            </w:pPr>
            <w:r>
              <w:rPr>
                <w:bCs/>
                <w:color w:val="365F91"/>
                <w:sz w:val="22"/>
                <w:szCs w:val="22"/>
              </w:rPr>
              <w:t>Место размещения</w:t>
            </w:r>
          </w:p>
        </w:tc>
        <w:tc>
          <w:tcPr>
            <w:tcW w:type="dxa" w:w="2535"/>
            <w:tcBorders>
              <w:top w:color="4F81BD" w:space="0" w:sz="8" w:val="single"/>
              <w:left w:val="nil"/>
              <w:bottom w:color="4F81BD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bCs/>
                <w:color w:val="365F91"/>
                <w:sz w:val="22"/>
                <w:szCs w:val="22"/>
              </w:rPr>
            </w:pPr>
            <w:r>
              <w:rPr>
                <w:bCs/>
                <w:color w:val="365F91"/>
                <w:sz w:val="22"/>
                <w:szCs w:val="22"/>
              </w:rPr>
              <w:t xml:space="preserve">Стоимость за </w:t>
            </w:r>
            <w:r>
              <w:rPr>
                <w:bCs/>
                <w:color w:val="365F91"/>
                <w:sz w:val="22"/>
                <w:szCs w:val="22"/>
                <w:lang w:val="ru-RU"/>
              </w:rPr>
              <w:t>календарный день</w:t>
            </w:r>
            <w:r>
              <w:rPr>
                <w:bCs/>
                <w:color w:val="365F91"/>
                <w:sz w:val="22"/>
                <w:szCs w:val="22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2523"/>
            <w:tcBorders>
              <w:top w:val="nil"/>
              <w:left w:val="nil"/>
              <w:bottom w:val="nil"/>
              <w:right w:val="nil"/>
            </w:tcBorders>
            <w:shd w:fill="D3DFEE" w:val="clear"/>
          </w:tcPr>
          <w:p>
            <w:pPr>
              <w:pStyle w:val="style0"/>
              <w:jc w:val="center"/>
              <w:rPr>
                <w:bCs/>
                <w:color w:val="365F91"/>
                <w:sz w:val="22"/>
                <w:szCs w:val="22"/>
              </w:rPr>
            </w:pPr>
            <w:r>
              <w:rPr>
                <w:bCs/>
                <w:color w:val="365F91"/>
                <w:sz w:val="22"/>
                <w:szCs w:val="22"/>
              </w:rPr>
              <w:t>200*125</w:t>
            </w:r>
          </w:p>
        </w:tc>
        <w:tc>
          <w:tcPr>
            <w:tcW w:type="dxa" w:w="2513"/>
            <w:tcBorders>
              <w:top w:val="nil"/>
              <w:left w:val="nil"/>
              <w:bottom w:val="nil"/>
              <w:right w:val="nil"/>
            </w:tcBorders>
            <w:shd w:fill="D3DFEE" w:val="clear"/>
          </w:tcPr>
          <w:p>
            <w:pPr>
              <w:pStyle w:val="style0"/>
              <w:jc w:val="center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Сквозное размещение</w:t>
            </w:r>
          </w:p>
        </w:tc>
        <w:tc>
          <w:tcPr>
            <w:tcW w:type="dxa" w:w="2522"/>
            <w:vMerge w:val="restart"/>
            <w:tcBorders>
              <w:top w:val="nil"/>
              <w:left w:val="nil"/>
              <w:bottom w:val="nil"/>
              <w:right w:val="nil"/>
            </w:tcBorders>
            <w:shd w:fill="D3DFEE" w:val="clear"/>
            <w:vAlign w:val="center"/>
          </w:tcPr>
          <w:p>
            <w:pPr>
              <w:pStyle w:val="style0"/>
              <w:jc w:val="center"/>
              <w:rPr>
                <w:color w:val="365F91"/>
                <w:sz w:val="22"/>
                <w:szCs w:val="22"/>
                <w:lang w:val="en-US"/>
              </w:rPr>
            </w:pPr>
            <w:r>
              <w:rPr>
                <w:color w:val="365F91"/>
                <w:sz w:val="22"/>
                <w:szCs w:val="22"/>
              </w:rPr>
              <w:t xml:space="preserve">№ </w:t>
            </w:r>
            <w:r>
              <w:rPr>
                <w:color w:val="365F91"/>
                <w:sz w:val="22"/>
                <w:szCs w:val="22"/>
              </w:rPr>
              <w:t>1-</w:t>
            </w:r>
            <w:r>
              <w:rPr>
                <w:color w:val="365F91"/>
                <w:sz w:val="22"/>
                <w:szCs w:val="22"/>
                <w:lang w:val="en-US"/>
              </w:rPr>
              <w:t>4</w:t>
            </w:r>
          </w:p>
        </w:tc>
        <w:tc>
          <w:tcPr>
            <w:tcW w:type="dxa" w:w="2535"/>
            <w:vMerge w:val="restart"/>
            <w:tcBorders>
              <w:top w:val="nil"/>
              <w:left w:val="nil"/>
              <w:bottom w:val="nil"/>
              <w:right w:val="nil"/>
            </w:tcBorders>
            <w:shd w:fill="D3DFEE" w:val="clear"/>
            <w:vAlign w:val="center"/>
          </w:tcPr>
          <w:p>
            <w:pPr>
              <w:pStyle w:val="style0"/>
              <w:jc w:val="center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70 руб.</w:t>
            </w:r>
          </w:p>
        </w:tc>
      </w:tr>
      <w:tr>
        <w:trPr>
          <w:cantSplit w:val="false"/>
        </w:trPr>
        <w:tc>
          <w:tcPr>
            <w:tcW w:type="dxa" w:w="2523"/>
            <w:tcBorders>
              <w:top w:val="nil"/>
              <w:left w:val="nil"/>
              <w:bottom w:color="4F81BD" w:space="0" w:sz="8" w:val="single"/>
              <w:right w:val="nil"/>
            </w:tcBorders>
            <w:shd w:fill="D3DFEE" w:val="clear"/>
          </w:tcPr>
          <w:p>
            <w:pPr>
              <w:pStyle w:val="style0"/>
              <w:jc w:val="center"/>
              <w:rPr>
                <w:bCs/>
                <w:color w:val="365F91"/>
                <w:sz w:val="22"/>
                <w:szCs w:val="22"/>
              </w:rPr>
            </w:pPr>
            <w:r>
              <w:rPr>
                <w:bCs/>
                <w:color w:val="365F91"/>
                <w:sz w:val="22"/>
                <w:szCs w:val="22"/>
              </w:rPr>
              <w:t>460*90</w:t>
            </w:r>
          </w:p>
        </w:tc>
        <w:tc>
          <w:tcPr>
            <w:tcW w:type="dxa" w:w="2513"/>
            <w:tcBorders>
              <w:top w:val="nil"/>
              <w:left w:val="nil"/>
              <w:bottom w:color="4F81BD" w:space="0" w:sz="8" w:val="single"/>
              <w:right w:val="nil"/>
            </w:tcBorders>
            <w:shd w:fill="D3DFEE" w:val="clear"/>
          </w:tcPr>
          <w:p>
            <w:pPr>
              <w:pStyle w:val="style0"/>
              <w:jc w:val="center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Сквозное размещение</w:t>
            </w:r>
          </w:p>
        </w:tc>
        <w:tc>
          <w:tcPr>
            <w:tcW w:type="dxa" w:w="2522"/>
            <w:vMerge w:val="continue"/>
            <w:tcBorders>
              <w:top w:val="nil"/>
              <w:left w:val="nil"/>
              <w:bottom w:val="nil"/>
              <w:right w:val="nil"/>
            </w:tcBorders>
            <w:shd w:fill="D3DFEE" w:val="clear"/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2535"/>
            <w:vMerge w:val="continue"/>
            <w:tcBorders>
              <w:top w:val="nil"/>
              <w:left w:val="nil"/>
              <w:bottom w:val="nil"/>
              <w:right w:val="nil"/>
            </w:tcBorders>
            <w:shd w:fill="D3DFEE" w:val="clear"/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</w:tbl>
    <w:p>
      <w:pPr>
        <w:pStyle w:val="style0"/>
        <w:jc w:val="left"/>
        <w:rPr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  <w:t xml:space="preserve">Общий объём размещения баннера — не менее 4-ёх дней. </w:t>
      </w:r>
    </w:p>
    <w:p>
      <w:pPr>
        <w:pStyle w:val="style0"/>
        <w:rPr/>
      </w:pPr>
      <w:r>
        <w:rPr/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>Коэффициент: 1.3 — за ссылку на сайт Заказчика</w:t>
      </w:r>
    </w:p>
    <w:p>
      <w:pPr>
        <w:pStyle w:val="style0"/>
        <w:spacing w:after="40" w:before="0"/>
        <w:contextualSpacing w:val="false"/>
        <w:rPr/>
      </w:pPr>
      <w:r>
        <w:rPr/>
      </w:r>
    </w:p>
    <w:p>
      <w:pPr>
        <w:pStyle w:val="style0"/>
        <w:spacing w:after="40" w:before="0"/>
        <w:contextualSpacing w:val="false"/>
        <w:rPr>
          <w:rFonts w:cs="Arial CYR" w:eastAsia="Arial CYR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</w:rPr>
      </w:pPr>
      <w:r>
        <w:rPr>
          <w:rFonts w:eastAsia="Times New Roman"/>
          <w:bCs/>
          <w:i/>
          <w:iCs/>
          <w:color w:val="000000"/>
          <w:u w:val="none"/>
          <w:shd w:fill="FFFFFF" w:val="clear"/>
        </w:rPr>
        <w:t xml:space="preserve">                                                      </w:t>
      </w:r>
      <w:r>
        <w:rPr>
          <w:rFonts w:eastAsia="Times New Roman"/>
          <w:bCs/>
          <w:i/>
          <w:iCs/>
          <w:color w:val="000000"/>
          <w:u w:val="none"/>
          <w:shd w:fill="FFFFFF" w:val="clear"/>
        </w:rPr>
        <w:t xml:space="preserve">Действует система скидок </w:t>
      </w:r>
      <w:r>
        <w:rPr>
          <w:rFonts w:cs="Arial CYR" w:eastAsia="Arial CYR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</w:rPr>
        <w:t>:</w:t>
      </w:r>
    </w:p>
    <w:p>
      <w:pPr>
        <w:pStyle w:val="style0"/>
        <w:rPr>
          <w:b w:val="false"/>
          <w:bCs w:val="false"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tbl>
      <w:tblPr>
        <w:jc w:val="left"/>
        <w:tblInd w:type="dxa" w:w="0"/>
        <w:tblBorders>
          <w:top w:color="4F81BD" w:space="0" w:sz="8" w:val="single"/>
          <w:left w:val="nil"/>
          <w:bottom w:color="4F81BD" w:space="0" w:sz="8" w:val="single"/>
          <w:insideH w:color="4F81BD" w:space="0" w:sz="8" w:val="single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42"/>
        <w:gridCol w:w="5042"/>
      </w:tblGrid>
      <w:tr>
        <w:trPr>
          <w:cantSplit w:val="false"/>
        </w:trPr>
        <w:tc>
          <w:tcPr>
            <w:tcW w:type="dxa" w:w="5042"/>
            <w:tcBorders>
              <w:top w:color="4F81BD" w:space="0" w:sz="8" w:val="single"/>
              <w:left w:val="nil"/>
              <w:bottom w:color="4F81BD" w:space="0" w:sz="8" w:val="single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>
              <w:rPr>
                <w:b/>
                <w:bCs/>
                <w:color w:val="365F91"/>
                <w:sz w:val="22"/>
                <w:szCs w:val="22"/>
              </w:rPr>
              <w:t xml:space="preserve">Количество дней </w:t>
            </w:r>
          </w:p>
        </w:tc>
        <w:tc>
          <w:tcPr>
            <w:tcW w:type="dxa" w:w="5042"/>
            <w:tcBorders>
              <w:top w:color="4F81BD" w:space="0" w:sz="8" w:val="single"/>
              <w:left w:val="nil"/>
              <w:bottom w:color="4F81BD" w:space="0" w:sz="8" w:val="single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>
              <w:rPr>
                <w:b/>
                <w:bCs/>
                <w:color w:val="365F91"/>
                <w:sz w:val="22"/>
                <w:szCs w:val="22"/>
              </w:rPr>
              <w:t>Скидка, %</w:t>
            </w:r>
          </w:p>
        </w:tc>
      </w:tr>
      <w:tr>
        <w:trPr>
          <w:cantSplit w:val="false"/>
        </w:trPr>
        <w:tc>
          <w:tcPr>
            <w:tcW w:type="dxa" w:w="5042"/>
            <w:tcBorders>
              <w:top w:val="nil"/>
              <w:left w:val="nil"/>
              <w:bottom w:val="nil"/>
              <w:right w:val="nil"/>
            </w:tcBorders>
            <w:shd w:fill="D3DFEE" w:val="clear"/>
          </w:tcPr>
          <w:p>
            <w:pPr>
              <w:pStyle w:val="style0"/>
              <w:jc w:val="center"/>
              <w:rPr>
                <w:bCs/>
                <w:color w:val="365F91"/>
                <w:sz w:val="22"/>
                <w:szCs w:val="22"/>
              </w:rPr>
            </w:pPr>
            <w:r>
              <w:rPr>
                <w:bCs/>
                <w:color w:val="365F91"/>
                <w:sz w:val="22"/>
                <w:szCs w:val="22"/>
              </w:rPr>
              <w:t xml:space="preserve"> </w:t>
            </w:r>
            <w:r>
              <w:rPr>
                <w:bCs/>
                <w:color w:val="365F91"/>
                <w:sz w:val="22"/>
                <w:szCs w:val="22"/>
              </w:rPr>
              <w:t>31-40 дней</w:t>
            </w:r>
          </w:p>
        </w:tc>
        <w:tc>
          <w:tcPr>
            <w:tcW w:type="dxa" w:w="5042"/>
            <w:tcBorders>
              <w:top w:val="nil"/>
              <w:left w:val="nil"/>
              <w:bottom w:val="nil"/>
              <w:right w:val="nil"/>
            </w:tcBorders>
            <w:shd w:fill="D3DFEE" w:val="clear"/>
          </w:tcPr>
          <w:p>
            <w:pPr>
              <w:pStyle w:val="style0"/>
              <w:jc w:val="center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5%</w:t>
            </w:r>
          </w:p>
        </w:tc>
      </w:tr>
      <w:tr>
        <w:trPr>
          <w:cantSplit w:val="false"/>
        </w:trPr>
        <w:tc>
          <w:tcPr>
            <w:tcW w:type="dxa" w:w="504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bCs/>
                <w:color w:val="365F91"/>
                <w:sz w:val="22"/>
                <w:szCs w:val="22"/>
              </w:rPr>
            </w:pPr>
            <w:r>
              <w:rPr>
                <w:bCs/>
                <w:color w:val="365F91"/>
                <w:sz w:val="22"/>
                <w:szCs w:val="22"/>
              </w:rPr>
              <w:t xml:space="preserve"> </w:t>
            </w:r>
            <w:r>
              <w:rPr>
                <w:bCs/>
                <w:color w:val="365F91"/>
                <w:sz w:val="22"/>
                <w:szCs w:val="22"/>
              </w:rPr>
              <w:t xml:space="preserve">41-50 дней </w:t>
            </w:r>
          </w:p>
        </w:tc>
        <w:tc>
          <w:tcPr>
            <w:tcW w:type="dxa" w:w="504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10%</w:t>
            </w:r>
          </w:p>
        </w:tc>
      </w:tr>
      <w:tr>
        <w:trPr>
          <w:cantSplit w:val="false"/>
        </w:trPr>
        <w:tc>
          <w:tcPr>
            <w:tcW w:type="dxa" w:w="5042"/>
            <w:tcBorders>
              <w:top w:val="nil"/>
              <w:left w:val="nil"/>
              <w:bottom w:val="nil"/>
              <w:right w:val="nil"/>
            </w:tcBorders>
            <w:shd w:fill="CFE7E5" w:val="clear"/>
          </w:tcPr>
          <w:p>
            <w:pPr>
              <w:pStyle w:val="style0"/>
              <w:jc w:val="center"/>
              <w:rPr>
                <w:bCs/>
                <w:color w:val="365F91"/>
                <w:sz w:val="22"/>
                <w:szCs w:val="22"/>
              </w:rPr>
            </w:pPr>
            <w:r>
              <w:rPr>
                <w:bCs/>
                <w:color w:val="365F91"/>
                <w:sz w:val="22"/>
                <w:szCs w:val="22"/>
              </w:rPr>
              <w:t>51-60 дней</w:t>
            </w:r>
          </w:p>
        </w:tc>
        <w:tc>
          <w:tcPr>
            <w:tcW w:type="dxa" w:w="5042"/>
            <w:tcBorders>
              <w:top w:val="nil"/>
              <w:left w:val="nil"/>
              <w:bottom w:val="nil"/>
              <w:right w:val="nil"/>
            </w:tcBorders>
            <w:shd w:fill="CFE7E5" w:val="clear"/>
          </w:tcPr>
          <w:p>
            <w:pPr>
              <w:pStyle w:val="style0"/>
              <w:jc w:val="center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15%</w:t>
            </w:r>
          </w:p>
        </w:tc>
      </w:tr>
      <w:tr>
        <w:trPr>
          <w:cantSplit w:val="false"/>
        </w:trPr>
        <w:tc>
          <w:tcPr>
            <w:tcW w:type="dxa" w:w="5042"/>
            <w:tcBorders>
              <w:top w:val="nil"/>
              <w:left w:val="nil"/>
              <w:bottom w:color="4F81BD" w:space="0" w:sz="8" w:val="single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rFonts w:eastAsia="Arial CYR"/>
                <w:color w:val="365F91"/>
                <w:sz w:val="22"/>
                <w:szCs w:val="22"/>
              </w:rPr>
            </w:pPr>
            <w:r>
              <w:rPr>
                <w:rFonts w:eastAsia="Arial CYR"/>
                <w:color w:val="365F91"/>
                <w:sz w:val="22"/>
                <w:szCs w:val="22"/>
              </w:rPr>
              <w:t>Более 60-ти</w:t>
            </w:r>
          </w:p>
        </w:tc>
        <w:tc>
          <w:tcPr>
            <w:tcW w:type="dxa" w:w="5042"/>
            <w:tcBorders>
              <w:top w:val="nil"/>
              <w:left w:val="nil"/>
              <w:bottom w:color="4F81BD" w:space="0" w:sz="8" w:val="single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20%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spacing w:after="40" w:before="0"/>
        <w:contextualSpacing w:val="false"/>
        <w:rPr>
          <w:rFonts w:cs="Arial CYR" w:eastAsia="Arial CYR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</w:rPr>
      </w:pPr>
      <w:r>
        <w:rPr>
          <w:rFonts w:eastAsia="Times New Roman"/>
          <w:b w:val="false"/>
          <w:bCs/>
          <w:i/>
          <w:iCs/>
          <w:color w:val="000000"/>
          <w:sz w:val="16"/>
          <w:szCs w:val="16"/>
          <w:u w:val="none"/>
          <w:shd w:fill="FFFFFF" w:val="clear"/>
        </w:rPr>
        <w:t xml:space="preserve">   </w:t>
      </w:r>
      <w:r>
        <w:rPr>
          <w:rFonts w:cs="Arial CYR" w:eastAsia="Arial CYR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</w:rPr>
        <w:t xml:space="preserve">При заключении Договора на более длительный период действуют дополнительные скидки, </w:t>
      </w:r>
    </w:p>
    <w:p>
      <w:pPr>
        <w:pStyle w:val="style0"/>
        <w:spacing w:after="40" w:before="0"/>
        <w:contextualSpacing w:val="false"/>
        <w:rPr>
          <w:rFonts w:cs="Arial CYR" w:eastAsia="Arial CYR"/>
          <w:b w:val="false"/>
          <w:bCs w:val="false"/>
          <w:i/>
          <w:iCs/>
          <w:color w:val="000000"/>
          <w:sz w:val="20"/>
          <w:szCs w:val="20"/>
          <w:u w:val="none"/>
          <w:shd w:fill="FFFFFF" w:val="clear"/>
        </w:rPr>
      </w:pPr>
      <w:r>
        <w:rPr>
          <w:rFonts w:cs="Arial CYR" w:eastAsia="Arial CYR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</w:rPr>
        <w:t xml:space="preserve">                                     </w:t>
      </w:r>
      <w:r>
        <w:rPr>
          <w:rFonts w:cs="Arial CYR" w:eastAsia="Arial CYR"/>
          <w:b w:val="false"/>
          <w:bCs w:val="false"/>
          <w:i/>
          <w:iCs/>
          <w:color w:val="000000"/>
          <w:sz w:val="20"/>
          <w:szCs w:val="20"/>
          <w:u w:val="none"/>
          <w:shd w:fill="FFFFFF" w:val="clear"/>
        </w:rPr>
        <w:t>(</w:t>
      </w:r>
      <w:bookmarkStart w:id="0" w:name="__DdeLink__521_648836943"/>
      <w:r>
        <w:rPr>
          <w:rFonts w:cs="Arial CYR" w:eastAsia="Arial CYR"/>
          <w:b w:val="false"/>
          <w:bCs w:val="false"/>
          <w:i/>
          <w:iCs/>
          <w:color w:val="000000"/>
          <w:sz w:val="20"/>
          <w:szCs w:val="20"/>
          <w:u w:val="none"/>
          <w:shd w:fill="FFFFFF" w:val="clear"/>
        </w:rPr>
        <w:t xml:space="preserve">при этом максимальная 20% скидка из вышеуказанных сохраняется </w:t>
      </w:r>
      <w:bookmarkEnd w:id="0"/>
      <w:r>
        <w:rPr>
          <w:rFonts w:cs="Arial CYR" w:eastAsia="Arial CYR"/>
          <w:b w:val="false"/>
          <w:bCs w:val="false"/>
          <w:i/>
          <w:iCs/>
          <w:color w:val="000000"/>
          <w:sz w:val="20"/>
          <w:szCs w:val="20"/>
          <w:u w:val="none"/>
          <w:shd w:fill="FFFFFF" w:val="clear"/>
        </w:rPr>
        <w:t xml:space="preserve">)  </w:t>
      </w:r>
    </w:p>
    <w:p>
      <w:pPr>
        <w:pStyle w:val="style0"/>
        <w:rPr/>
      </w:pPr>
      <w:r>
        <w:rPr/>
      </w:r>
    </w:p>
    <w:tbl>
      <w:tblPr>
        <w:jc w:val="left"/>
        <w:tblInd w:type="dxa" w:w="0"/>
        <w:tblBorders>
          <w:top w:color="4F81BD" w:space="0" w:sz="8" w:val="single"/>
          <w:left w:val="nil"/>
          <w:bottom w:color="4F81BD" w:space="0" w:sz="8" w:val="single"/>
          <w:insideH w:color="4F81BD" w:space="0" w:sz="8" w:val="single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42"/>
        <w:gridCol w:w="5042"/>
      </w:tblGrid>
      <w:tr>
        <w:trPr>
          <w:cantSplit w:val="false"/>
        </w:trPr>
        <w:tc>
          <w:tcPr>
            <w:tcW w:type="dxa" w:w="5042"/>
            <w:tcBorders>
              <w:top w:color="4F81BD" w:space="0" w:sz="8" w:val="single"/>
              <w:left w:val="nil"/>
              <w:bottom w:color="4F81BD" w:space="0" w:sz="8" w:val="single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>
              <w:rPr>
                <w:b/>
                <w:bCs/>
                <w:color w:val="365F91"/>
                <w:sz w:val="22"/>
                <w:szCs w:val="22"/>
              </w:rPr>
              <w:t>Количество месяцев</w:t>
            </w:r>
          </w:p>
        </w:tc>
        <w:tc>
          <w:tcPr>
            <w:tcW w:type="dxa" w:w="5042"/>
            <w:tcBorders>
              <w:top w:color="4F81BD" w:space="0" w:sz="8" w:val="single"/>
              <w:left w:val="nil"/>
              <w:bottom w:color="4F81BD" w:space="0" w:sz="8" w:val="single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>
              <w:rPr>
                <w:b/>
                <w:bCs/>
                <w:color w:val="365F91"/>
                <w:sz w:val="22"/>
                <w:szCs w:val="22"/>
              </w:rPr>
              <w:t>Скидка, %</w:t>
            </w:r>
          </w:p>
        </w:tc>
      </w:tr>
      <w:tr>
        <w:trPr>
          <w:cantSplit w:val="false"/>
        </w:trPr>
        <w:tc>
          <w:tcPr>
            <w:tcW w:type="dxa" w:w="5042"/>
            <w:tcBorders>
              <w:top w:val="nil"/>
              <w:left w:val="nil"/>
              <w:bottom w:val="nil"/>
              <w:right w:val="nil"/>
            </w:tcBorders>
            <w:shd w:fill="D3DFEE" w:val="clear"/>
          </w:tcPr>
          <w:p>
            <w:pPr>
              <w:pStyle w:val="style0"/>
              <w:jc w:val="center"/>
              <w:rPr>
                <w:bCs/>
                <w:color w:val="365F91"/>
                <w:sz w:val="22"/>
                <w:szCs w:val="22"/>
              </w:rPr>
            </w:pPr>
            <w:r>
              <w:rPr>
                <w:bCs/>
                <w:color w:val="365F91"/>
                <w:sz w:val="22"/>
                <w:szCs w:val="22"/>
              </w:rPr>
              <w:t>3 и более</w:t>
            </w:r>
          </w:p>
        </w:tc>
        <w:tc>
          <w:tcPr>
            <w:tcW w:type="dxa" w:w="5042"/>
            <w:tcBorders>
              <w:top w:val="nil"/>
              <w:left w:val="nil"/>
              <w:bottom w:val="nil"/>
              <w:right w:val="nil"/>
            </w:tcBorders>
            <w:shd w:fill="D3DFEE" w:val="clear"/>
          </w:tcPr>
          <w:p>
            <w:pPr>
              <w:pStyle w:val="style0"/>
              <w:jc w:val="center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5 %</w:t>
            </w:r>
          </w:p>
        </w:tc>
      </w:tr>
      <w:tr>
        <w:trPr>
          <w:cantSplit w:val="false"/>
        </w:trPr>
        <w:tc>
          <w:tcPr>
            <w:tcW w:type="dxa" w:w="5042"/>
            <w:tcBorders>
              <w:top w:val="nil"/>
              <w:left w:val="nil"/>
              <w:bottom w:color="4F81BD" w:space="0" w:sz="8" w:val="single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bCs/>
                <w:color w:val="365F91"/>
                <w:sz w:val="22"/>
                <w:szCs w:val="22"/>
              </w:rPr>
            </w:pPr>
            <w:r>
              <w:rPr>
                <w:bCs/>
                <w:color w:val="365F91"/>
                <w:sz w:val="22"/>
                <w:szCs w:val="22"/>
              </w:rPr>
              <w:t xml:space="preserve">  </w:t>
            </w:r>
            <w:r>
              <w:rPr>
                <w:bCs/>
                <w:color w:val="365F91"/>
                <w:sz w:val="22"/>
                <w:szCs w:val="22"/>
              </w:rPr>
              <w:t xml:space="preserve">6 и более </w:t>
            </w:r>
          </w:p>
        </w:tc>
        <w:tc>
          <w:tcPr>
            <w:tcW w:type="dxa" w:w="5042"/>
            <w:tcBorders>
              <w:top w:val="nil"/>
              <w:left w:val="nil"/>
              <w:bottom w:color="4F81BD" w:space="0" w:sz="8" w:val="single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10%</w:t>
            </w:r>
          </w:p>
        </w:tc>
      </w:tr>
    </w:tbl>
    <w:p>
      <w:pPr>
        <w:pStyle w:val="style0"/>
        <w:spacing w:after="40" w:before="0"/>
        <w:contextualSpacing w:val="false"/>
        <w:rPr>
          <w:rFonts w:cs="Arial CYR" w:eastAsia="Arial CYR"/>
          <w:b w:val="false"/>
          <w:bCs w:val="false"/>
          <w:i/>
          <w:iCs/>
          <w:color w:val="000000"/>
          <w:sz w:val="16"/>
          <w:szCs w:val="16"/>
          <w:u w:val="none"/>
          <w:shd w:fill="FFFFFF" w:val="clear"/>
        </w:rPr>
      </w:pPr>
      <w:r>
        <w:rPr>
          <w:rFonts w:cs="Arial CYR" w:eastAsia="Arial CYR"/>
          <w:b w:val="false"/>
          <w:bCs w:val="false"/>
          <w:i/>
          <w:iCs/>
          <w:color w:val="000000"/>
          <w:sz w:val="16"/>
          <w:szCs w:val="16"/>
          <w:u w:val="none"/>
          <w:shd w:fill="FFFFFF" w:val="clear"/>
        </w:rPr>
        <w:t>Скидки не суммируются (вычитаются последовательно).</w:t>
      </w:r>
    </w:p>
    <w:p>
      <w:pPr>
        <w:pStyle w:val="style79"/>
        <w:rPr/>
      </w:pPr>
      <w:r>
        <w:rPr/>
      </w:r>
    </w:p>
    <w:p>
      <w:pPr>
        <w:pStyle w:val="style0"/>
        <w:rPr>
          <w:i/>
        </w:rPr>
      </w:pPr>
      <w:r>
        <w:rPr>
          <w:i/>
        </w:rPr>
        <w:t>Изготовление баннеров, на основании исходников, предоставленных Заказчиком:</w:t>
        <w:br/>
      </w:r>
    </w:p>
    <w:p>
      <w:pPr>
        <w:pStyle w:val="style0"/>
        <w:numPr>
          <w:ilvl w:val="0"/>
          <w:numId w:val="4"/>
        </w:numPr>
        <w:rPr/>
      </w:pPr>
      <w:r>
        <w:rPr/>
        <w:t>статичный — 700 рублей</w:t>
      </w:r>
    </w:p>
    <w:p>
      <w:pPr>
        <w:pStyle w:val="style0"/>
        <w:numPr>
          <w:ilvl w:val="0"/>
          <w:numId w:val="4"/>
        </w:numPr>
        <w:rPr/>
      </w:pPr>
      <w:r>
        <w:rPr/>
        <w:t>динамичный — 1500 рублей</w:t>
      </w:r>
    </w:p>
    <w:p>
      <w:pPr>
        <w:pStyle w:val="style0"/>
        <w:rPr/>
      </w:pPr>
      <w:r>
        <w:rPr/>
      </w:r>
    </w:p>
    <w:p>
      <w:pPr>
        <w:pStyle w:val="style0"/>
        <w:rPr>
          <w:i/>
        </w:rPr>
      </w:pPr>
      <w:r>
        <w:rPr>
          <w:i/>
        </w:rPr>
        <w:t>Изготовление баннеров, при отсутствии материалов Заказчика:</w:t>
        <w:br/>
      </w:r>
    </w:p>
    <w:p>
      <w:pPr>
        <w:pStyle w:val="style0"/>
        <w:numPr>
          <w:ilvl w:val="0"/>
          <w:numId w:val="4"/>
        </w:numPr>
        <w:rPr/>
      </w:pPr>
      <w:r>
        <w:rPr/>
        <w:t>статичный — 1400 рублей</w:t>
      </w:r>
    </w:p>
    <w:p>
      <w:pPr>
        <w:pStyle w:val="style0"/>
        <w:numPr>
          <w:ilvl w:val="0"/>
          <w:numId w:val="4"/>
        </w:numPr>
        <w:rPr/>
      </w:pPr>
      <w:r>
        <w:rPr/>
        <w:t>динамичный — 3000 рублей</w:t>
      </w:r>
    </w:p>
    <w:p>
      <w:pPr>
        <w:pStyle w:val="style0"/>
        <w:rPr/>
      </w:pPr>
      <w:r>
        <w:rPr/>
      </w:r>
    </w:p>
    <w:p>
      <w:pPr>
        <w:pStyle w:val="style0"/>
        <w:rPr>
          <w:i/>
          <w:sz w:val="24"/>
          <w:szCs w:val="24"/>
        </w:rPr>
      </w:pPr>
      <w:r>
        <w:rPr>
          <w:i/>
          <w:sz w:val="24"/>
          <w:szCs w:val="24"/>
        </w:rPr>
        <w:t>Корректировка баннера — от 200 рублей.</w:t>
      </w:r>
    </w:p>
    <w:p>
      <w:pPr>
        <w:pStyle w:val="style0"/>
        <w:rPr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40" w:before="0"/>
        <w:contextualSpacing w:val="false"/>
        <w:rPr>
          <w:i/>
        </w:rPr>
      </w:pPr>
      <w:r>
        <w:rPr>
          <w:i/>
        </w:rPr>
        <w:t>При заключении годового договора на обслуживание персональной страницы Заказчика</w:t>
      </w:r>
    </w:p>
    <w:tbl>
      <w:tblPr>
        <w:jc w:val="left"/>
        <w:tblInd w:type="dxa" w:w="0"/>
        <w:tblBorders>
          <w:top w:color="4F81BD" w:space="0" w:sz="8" w:val="single"/>
          <w:left w:val="nil"/>
          <w:bottom w:color="4F81BD" w:space="0" w:sz="8" w:val="single"/>
          <w:insideH w:color="4F81BD" w:space="0" w:sz="8" w:val="single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47"/>
        <w:gridCol w:w="5046"/>
      </w:tblGrid>
      <w:tr>
        <w:trPr>
          <w:cantSplit w:val="false"/>
        </w:trPr>
        <w:tc>
          <w:tcPr>
            <w:tcW w:type="dxa" w:w="5047"/>
            <w:tcBorders>
              <w:top w:color="4F81BD" w:space="0" w:sz="8" w:val="single"/>
              <w:left w:val="nil"/>
              <w:bottom w:color="4F81BD" w:space="0" w:sz="8" w:val="single"/>
              <w:right w:val="nil"/>
            </w:tcBorders>
            <w:shd w:fill="FFFFFF" w:val="clear"/>
          </w:tcPr>
          <w:p>
            <w:pPr>
              <w:pStyle w:val="style0"/>
              <w:rPr>
                <w:bCs/>
                <w:color w:val="365F91"/>
                <w:sz w:val="22"/>
                <w:szCs w:val="22"/>
                <w:vertAlign w:val="superscript"/>
              </w:rPr>
            </w:pPr>
            <w:r>
              <w:rPr>
                <w:bCs/>
                <w:color w:val="365F91"/>
                <w:sz w:val="22"/>
                <w:szCs w:val="22"/>
              </w:rPr>
              <w:t>Первичное размещение материалов</w:t>
            </w:r>
            <w:r>
              <w:rPr>
                <w:bCs/>
                <w:color w:val="365F9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type="dxa" w:w="5046"/>
            <w:tcBorders>
              <w:top w:color="4F81BD" w:space="0" w:sz="8" w:val="single"/>
              <w:left w:val="nil"/>
              <w:bottom w:color="4F81BD" w:space="0" w:sz="8" w:val="single"/>
              <w:right w:val="nil"/>
            </w:tcBorders>
            <w:shd w:fill="FFFFFF" w:val="clear"/>
          </w:tcPr>
          <w:p>
            <w:pPr>
              <w:pStyle w:val="style0"/>
              <w:rPr>
                <w:bCs/>
                <w:color w:val="365F91"/>
                <w:sz w:val="22"/>
                <w:szCs w:val="22"/>
              </w:rPr>
            </w:pPr>
            <w:r>
              <w:rPr>
                <w:bCs/>
                <w:color w:val="365F91"/>
                <w:sz w:val="22"/>
                <w:szCs w:val="22"/>
              </w:rPr>
              <w:t>1 000,00 руб. — единоразово</w:t>
            </w:r>
          </w:p>
        </w:tc>
      </w:tr>
      <w:tr>
        <w:trPr>
          <w:cantSplit w:val="false"/>
        </w:trPr>
        <w:tc>
          <w:tcPr>
            <w:tcW w:type="dxa" w:w="5047"/>
            <w:tcBorders>
              <w:top w:val="nil"/>
              <w:left w:val="nil"/>
              <w:bottom w:color="4F81BD" w:space="0" w:sz="8" w:val="single"/>
              <w:right w:val="nil"/>
            </w:tcBorders>
            <w:shd w:fill="D3DFEE" w:val="clear"/>
          </w:tcPr>
          <w:p>
            <w:pPr>
              <w:pStyle w:val="style0"/>
              <w:rPr>
                <w:bCs/>
                <w:color w:val="365F91"/>
                <w:sz w:val="22"/>
                <w:szCs w:val="22"/>
                <w:vertAlign w:val="superscript"/>
              </w:rPr>
            </w:pPr>
            <w:r>
              <w:rPr>
                <w:bCs/>
                <w:color w:val="365F91"/>
                <w:sz w:val="22"/>
                <w:szCs w:val="22"/>
              </w:rPr>
              <w:t>Повторное обновление материалов</w:t>
            </w:r>
            <w:r>
              <w:rPr>
                <w:bCs/>
                <w:color w:val="365F9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type="dxa" w:w="5046"/>
            <w:tcBorders>
              <w:top w:val="nil"/>
              <w:left w:val="nil"/>
              <w:bottom w:color="4F81BD" w:space="0" w:sz="8" w:val="single"/>
              <w:right w:val="nil"/>
            </w:tcBorders>
            <w:shd w:fill="D3DFEE" w:val="clear"/>
          </w:tcPr>
          <w:p>
            <w:pPr>
              <w:pStyle w:val="style0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500,00 руб. — за одно обращение</w:t>
            </w:r>
          </w:p>
        </w:tc>
      </w:tr>
    </w:tbl>
    <w:p>
      <w:pPr>
        <w:pStyle w:val="style0"/>
        <w:spacing w:after="0" w:before="40"/>
        <w:contextualSpacing w:val="false"/>
        <w:rPr>
          <w:rFonts w:eastAsia="Times New Roman"/>
          <w:b/>
          <w:i/>
          <w:iCs/>
          <w:color w:val="000000"/>
          <w:sz w:val="20"/>
          <w:szCs w:val="20"/>
          <w:u w:val="none"/>
          <w:shd w:fill="FFFFFF" w:val="clear"/>
        </w:rPr>
      </w:pPr>
      <w:r>
        <w:rPr>
          <w:rFonts w:eastAsia="Times New Roman"/>
          <w:b/>
          <w:i/>
          <w:iCs/>
          <w:color w:val="000000"/>
          <w:sz w:val="20"/>
          <w:szCs w:val="20"/>
          <w:u w:val="none"/>
          <w:shd w:fill="FFFFFF" w:val="clear"/>
          <w:lang w:val="en-US"/>
        </w:rPr>
        <w:t>* </w:t>
      </w:r>
      <w:r>
        <w:rPr>
          <w:rFonts w:eastAsia="Times New Roman"/>
          <w:b/>
          <w:i/>
          <w:iCs/>
          <w:color w:val="000000"/>
          <w:sz w:val="20"/>
          <w:szCs w:val="20"/>
          <w:u w:val="none"/>
          <w:shd w:fill="FFFFFF" w:val="clear"/>
        </w:rPr>
        <w:t>Объём первичного размещения:</w:t>
      </w:r>
    </w:p>
    <w:p>
      <w:pPr>
        <w:pStyle w:val="style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Текстовая информация (не более 2500 символов с пробелами, в формате </w:t>
      </w:r>
      <w:r>
        <w:rPr>
          <w:sz w:val="20"/>
          <w:szCs w:val="20"/>
          <w:lang w:val="en-US"/>
        </w:rPr>
        <w:t>doc</w:t>
      </w:r>
      <w:r>
        <w:rPr>
          <w:sz w:val="20"/>
          <w:szCs w:val="20"/>
        </w:rPr>
        <w:t>).</w:t>
      </w:r>
    </w:p>
    <w:p>
      <w:pPr>
        <w:pStyle w:val="style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1 фото в тексте (в формате </w:t>
      </w:r>
      <w:r>
        <w:rPr>
          <w:sz w:val="20"/>
          <w:szCs w:val="20"/>
          <w:lang w:val="en-US"/>
        </w:rPr>
        <w:t>jpg</w:t>
      </w:r>
      <w:r>
        <w:rPr>
          <w:sz w:val="20"/>
          <w:szCs w:val="20"/>
        </w:rPr>
        <w:t>, размер не более 2 Мб).</w:t>
      </w:r>
    </w:p>
    <w:p>
      <w:pPr>
        <w:pStyle w:val="style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5 фото в галерее (в формате </w:t>
      </w:r>
      <w:r>
        <w:rPr>
          <w:sz w:val="20"/>
          <w:szCs w:val="20"/>
          <w:lang w:val="en-US"/>
        </w:rPr>
        <w:t>jpg</w:t>
      </w:r>
      <w:r>
        <w:rPr>
          <w:sz w:val="20"/>
          <w:szCs w:val="20"/>
        </w:rPr>
        <w:t>, размер не более 2 Мб каждое).</w:t>
      </w:r>
    </w:p>
    <w:p>
      <w:pPr>
        <w:pStyle w:val="style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видео с ресурса заказчика.</w:t>
      </w:r>
    </w:p>
    <w:p>
      <w:pPr>
        <w:pStyle w:val="style0"/>
        <w:numPr>
          <w:ilvl w:val="0"/>
          <w:numId w:val="2"/>
        </w:numPr>
        <w:rPr>
          <w:rFonts w:eastAsia="Times New Roman"/>
          <w:color w:val="000000"/>
          <w:sz w:val="20"/>
          <w:szCs w:val="20"/>
          <w:u w:val="none"/>
          <w:shd w:fill="FFFFFF" w:val="clear"/>
        </w:rPr>
      </w:pPr>
      <w:r>
        <w:rPr>
          <w:rFonts w:eastAsia="Times New Roman"/>
          <w:color w:val="000000"/>
          <w:sz w:val="20"/>
          <w:szCs w:val="20"/>
          <w:u w:val="none"/>
          <w:shd w:fill="FFFFFF" w:val="clear"/>
        </w:rPr>
        <w:t>1 опрос (тип опроса — закрытый, т.е. с готовыми ответами).</w:t>
      </w:r>
    </w:p>
    <w:p>
      <w:pPr>
        <w:pStyle w:val="style79"/>
        <w:spacing w:after="0" w:before="40"/>
        <w:contextualSpacing w:val="false"/>
        <w:rPr>
          <w:rFonts w:eastAsia="Times New Roman"/>
          <w:b/>
          <w:i/>
          <w:iCs/>
          <w:color w:val="000000"/>
          <w:sz w:val="20"/>
          <w:szCs w:val="20"/>
          <w:u w:val="none"/>
          <w:shd w:fill="FFFFFF" w:val="clear"/>
        </w:rPr>
      </w:pPr>
      <w:r>
        <w:rPr>
          <w:rFonts w:eastAsia="Times New Roman"/>
          <w:b/>
          <w:i/>
          <w:iCs/>
          <w:color w:val="000000"/>
          <w:sz w:val="20"/>
          <w:szCs w:val="20"/>
          <w:u w:val="none"/>
          <w:shd w:fill="FFFFFF" w:val="clear"/>
          <w:lang w:val="en-US"/>
        </w:rPr>
        <w:t>* </w:t>
      </w:r>
      <w:r>
        <w:rPr>
          <w:rFonts w:eastAsia="Times New Roman"/>
          <w:b/>
          <w:i/>
          <w:iCs/>
          <w:color w:val="000000"/>
          <w:sz w:val="20"/>
          <w:szCs w:val="20"/>
          <w:u w:val="none"/>
          <w:shd w:fill="FFFFFF" w:val="clear"/>
        </w:rPr>
        <w:t>Повторное обновление материалов:</w:t>
      </w:r>
    </w:p>
    <w:p>
      <w:pPr>
        <w:pStyle w:val="style92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Разовая редактура либо обновление текстовой информации (не более 2500 символов с пробелами, в формате </w:t>
      </w:r>
      <w:r>
        <w:rPr>
          <w:sz w:val="20"/>
          <w:szCs w:val="20"/>
          <w:lang w:val="en-US"/>
        </w:rPr>
        <w:t>doc</w:t>
      </w:r>
      <w:r>
        <w:rPr>
          <w:sz w:val="20"/>
          <w:szCs w:val="20"/>
        </w:rPr>
        <w:t>).</w:t>
      </w:r>
    </w:p>
    <w:p>
      <w:pPr>
        <w:pStyle w:val="style92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Разовое обновление 1 </w:t>
      </w:r>
      <w:bookmarkStart w:id="1" w:name="_GoBack1"/>
      <w:bookmarkEnd w:id="1"/>
      <w:r>
        <w:rPr>
          <w:sz w:val="20"/>
          <w:szCs w:val="20"/>
        </w:rPr>
        <w:t xml:space="preserve">фото в тексте (в формате </w:t>
      </w:r>
      <w:r>
        <w:rPr>
          <w:sz w:val="20"/>
          <w:szCs w:val="20"/>
          <w:lang w:val="en-US"/>
        </w:rPr>
        <w:t>jpg</w:t>
      </w:r>
      <w:r>
        <w:rPr>
          <w:sz w:val="20"/>
          <w:szCs w:val="20"/>
        </w:rPr>
        <w:t>.,  не более 2 Мб).</w:t>
      </w:r>
    </w:p>
    <w:p>
      <w:pPr>
        <w:pStyle w:val="style92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Разовое обновление 5 фото в галерее (в формате </w:t>
      </w:r>
      <w:r>
        <w:rPr>
          <w:sz w:val="20"/>
          <w:szCs w:val="20"/>
          <w:lang w:val="en-US"/>
        </w:rPr>
        <w:t>jpg</w:t>
      </w:r>
      <w:r>
        <w:rPr>
          <w:sz w:val="20"/>
          <w:szCs w:val="20"/>
        </w:rPr>
        <w:t>.,  не более 2 Мб каждое).</w:t>
      </w:r>
    </w:p>
    <w:p>
      <w:pPr>
        <w:pStyle w:val="style92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Разовое обновление 1 видео с ресурса Заказчика.</w:t>
      </w:r>
    </w:p>
    <w:p>
      <w:pPr>
        <w:pStyle w:val="style92"/>
        <w:numPr>
          <w:ilvl w:val="0"/>
          <w:numId w:val="3"/>
        </w:numPr>
        <w:rPr>
          <w:rFonts w:eastAsia="Times New Roman"/>
          <w:color w:val="000000"/>
          <w:sz w:val="20"/>
          <w:szCs w:val="20"/>
          <w:u w:val="none"/>
          <w:shd w:fill="FFFFFF" w:val="clear"/>
        </w:rPr>
      </w:pPr>
      <w:r>
        <w:rPr>
          <w:rFonts w:eastAsia="Times New Roman"/>
          <w:color w:val="000000"/>
          <w:sz w:val="20"/>
          <w:szCs w:val="20"/>
          <w:u w:val="none"/>
          <w:shd w:fill="FFFFFF" w:val="clear"/>
        </w:rPr>
        <w:t>Разовая редактура либо обновление одного опроса (тип опроса — закрытый, т.е. с готовыми ответами).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Директор</w:t>
      </w:r>
      <w:r>
        <w:rPr>
          <w:rFonts w:eastAsia="Times New Roman"/>
          <w:sz w:val="20"/>
          <w:szCs w:val="20"/>
        </w:rPr>
        <w:t> </w:t>
      </w:r>
      <w:r>
        <w:rPr>
          <w:sz w:val="20"/>
          <w:szCs w:val="20"/>
        </w:rPr>
        <w:t>МКУ</w:t>
      </w:r>
      <w:r>
        <w:rPr>
          <w:rFonts w:eastAsia="Times New Roman"/>
          <w:sz w:val="20"/>
          <w:szCs w:val="20"/>
        </w:rPr>
        <w:t> </w:t>
      </w:r>
      <w:r>
        <w:rPr>
          <w:sz w:val="20"/>
          <w:szCs w:val="20"/>
        </w:rPr>
        <w:t>«ИМА</w:t>
      </w:r>
      <w:r>
        <w:rPr>
          <w:rFonts w:eastAsia="Times New Roman"/>
          <w:sz w:val="20"/>
          <w:szCs w:val="20"/>
        </w:rPr>
        <w:t> </w:t>
      </w:r>
      <w:r>
        <w:rPr>
          <w:sz w:val="20"/>
          <w:szCs w:val="20"/>
        </w:rPr>
        <w:t>«Череповец»                                                                              Якунин А.Б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284" w:footer="0" w:gutter="0" w:header="0" w:left="1134" w:right="887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DejaVu Sans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swiss"/>
    <w:pitch w:val="variable"/>
  </w:font>
  <w:font w:name="Times">
    <w:altName w:val="Times New Roman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sz w:val="2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  <w:rPr>
        <w:sz w:val="2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bullet"/>
      <w:lvlText w:val=""/>
      <w:lvlJc w:val="right"/>
      <w:pPr>
        <w:ind w:hanging="360" w:left="720"/>
      </w:pPr>
      <w:rPr>
        <w:rFonts w:ascii="Wingdings" w:cs="Wingdings" w:hAnsi="Wingdings" w:hint="default"/>
        <w:smallCaps w:val="false"/>
        <w:caps w:val="false"/>
        <w:color w:val="000000"/>
        <w:sz w:val="24"/>
        <w:szCs w:val="24"/>
      </w:rPr>
    </w:lvl>
    <w:lvl w:ilvl="1">
      <w:start w:val="1"/>
      <w:numFmt w:val="bullet"/>
      <w:lvlText w:val="o"/>
      <w:lvlJc w:val="righ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right"/>
      <w:pPr>
        <w:ind w:hanging="360" w:left="2160"/>
      </w:pPr>
      <w:rPr>
        <w:rFonts w:ascii="Wingdings" w:cs="Wingdings" w:hAnsi="Wingdings" w:hint="default"/>
        <w:smallCaps w:val="false"/>
        <w:caps w:val="false"/>
        <w:color w:val="000000"/>
        <w:sz w:val="24"/>
        <w:szCs w:val="24"/>
      </w:rPr>
    </w:lvl>
    <w:lvl w:ilvl="3">
      <w:start w:val="1"/>
      <w:numFmt w:val="bullet"/>
      <w:lvlText w:val=""/>
      <w:lvlJc w:val="righ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righ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right"/>
      <w:pPr>
        <w:ind w:hanging="360" w:left="4320"/>
      </w:pPr>
      <w:rPr>
        <w:rFonts w:ascii="Wingdings" w:cs="Wingdings" w:hAnsi="Wingdings" w:hint="default"/>
        <w:smallCaps w:val="false"/>
        <w:caps w:val="false"/>
        <w:color w:val="000000"/>
        <w:sz w:val="24"/>
        <w:szCs w:val="24"/>
      </w:rPr>
    </w:lvl>
    <w:lvl w:ilvl="6">
      <w:start w:val="1"/>
      <w:numFmt w:val="bullet"/>
      <w:lvlText w:val=""/>
      <w:lvlJc w:val="righ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righ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right"/>
      <w:pPr>
        <w:ind w:hanging="360" w:left="6480"/>
      </w:pPr>
      <w:rPr>
        <w:rFonts w:ascii="Wingdings" w:cs="Wingdings" w:hAnsi="Wingdings" w:hint="default"/>
        <w:smallCaps w:val="false"/>
        <w:caps w:val="false"/>
        <w:color w:val="000000"/>
        <w:sz w:val="24"/>
        <w:szCs w:val="24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embedSystemFonts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Times New Roman" w:eastAsia="DejaVu Sans" w:hAnsi="Times New Roman"/>
      <w:color w:val="00000A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1"/>
    <w:pPr>
      <w:keepNext/>
      <w:ind w:hanging="0" w:left="0" w:right="0"/>
      <w:jc w:val="center"/>
    </w:pPr>
    <w:rPr>
      <w:rFonts w:ascii="DejaVu Sans" w:cs="DejaVu Sans" w:hAnsi="DejaVu Sans"/>
      <w:b/>
      <w:spacing w:val="60"/>
      <w:sz w:val="18"/>
    </w:rPr>
  </w:style>
  <w:style w:styleId="style2" w:type="paragraph">
    <w:name w:val="Заголовок 2"/>
    <w:basedOn w:val="style78"/>
    <w:next w:val="style2"/>
    <w:pPr/>
    <w:rPr>
      <w:b/>
      <w:bCs/>
      <w:i/>
      <w:iCs/>
    </w:rPr>
  </w:style>
  <w:style w:styleId="style3" w:type="paragraph">
    <w:name w:val="Заголовок 3"/>
    <w:basedOn w:val="style78"/>
    <w:next w:val="style3"/>
    <w:pPr/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>
      <w:rFonts w:eastAsia="Times New Roman"/>
      <w:b w:val="false"/>
      <w:bCs w:val="false"/>
      <w:i w:val="false"/>
      <w:iCs w:val="false"/>
      <w:color w:val="000000"/>
      <w:sz w:val="24"/>
      <w:szCs w:val="24"/>
      <w:shd w:fill="FFFFFF" w:val="clear"/>
    </w:rPr>
  </w:style>
  <w:style w:styleId="style26" w:type="character">
    <w:name w:val="WW8Num2z1"/>
    <w:next w:val="style26"/>
    <w:rPr/>
  </w:style>
  <w:style w:styleId="style27" w:type="character">
    <w:name w:val="WW8Num2z2"/>
    <w:next w:val="style27"/>
    <w:rPr/>
  </w:style>
  <w:style w:styleId="style28" w:type="character">
    <w:name w:val="WW8Num2z3"/>
    <w:next w:val="style28"/>
    <w:rPr/>
  </w:style>
  <w:style w:styleId="style29" w:type="character">
    <w:name w:val="WW8Num2z4"/>
    <w:next w:val="style29"/>
    <w:rPr/>
  </w:style>
  <w:style w:styleId="style30" w:type="character">
    <w:name w:val="WW8Num2z5"/>
    <w:next w:val="style30"/>
    <w:rPr/>
  </w:style>
  <w:style w:styleId="style31" w:type="character">
    <w:name w:val="WW8Num2z6"/>
    <w:next w:val="style31"/>
    <w:rPr/>
  </w:style>
  <w:style w:styleId="style32" w:type="character">
    <w:name w:val="WW8Num2z7"/>
    <w:next w:val="style32"/>
    <w:rPr/>
  </w:style>
  <w:style w:styleId="style33" w:type="character">
    <w:name w:val="WW8Num2z8"/>
    <w:next w:val="style33"/>
    <w:rPr/>
  </w:style>
  <w:style w:styleId="style34" w:type="character">
    <w:name w:val="Absatz-Standardschriftart"/>
    <w:next w:val="style34"/>
    <w:rPr/>
  </w:style>
  <w:style w:styleId="style35" w:type="character">
    <w:name w:val="WW-Absatz-Standardschriftart"/>
    <w:next w:val="style35"/>
    <w:rPr/>
  </w:style>
  <w:style w:styleId="style36" w:type="character">
    <w:name w:val="Основной шрифт абзаца1"/>
    <w:next w:val="style36"/>
    <w:rPr/>
  </w:style>
  <w:style w:styleId="style37" w:type="character">
    <w:name w:val="WW-Absatz-Standardschriftart1"/>
    <w:next w:val="style37"/>
    <w:rPr/>
  </w:style>
  <w:style w:styleId="style38" w:type="character">
    <w:name w:val="WW-Absatz-Standardschriftart11"/>
    <w:next w:val="style38"/>
    <w:rPr/>
  </w:style>
  <w:style w:styleId="style39" w:type="character">
    <w:name w:val="WW-Absatz-Standardschriftart111"/>
    <w:next w:val="style39"/>
    <w:rPr/>
  </w:style>
  <w:style w:styleId="style40" w:type="character">
    <w:name w:val="WW-Absatz-Standardschriftart1111"/>
    <w:next w:val="style40"/>
    <w:rPr/>
  </w:style>
  <w:style w:styleId="style41" w:type="character">
    <w:name w:val="WW-Absatz-Standardschriftart11111"/>
    <w:next w:val="style41"/>
    <w:rPr/>
  </w:style>
  <w:style w:styleId="style42" w:type="character">
    <w:name w:val="Интернет-ссылка"/>
    <w:next w:val="style42"/>
    <w:rPr>
      <w:color w:val="000080"/>
      <w:u w:val="single"/>
      <w:lang w:bidi="zxx-" w:eastAsia="zxx-" w:val="zxx-"/>
    </w:rPr>
  </w:style>
  <w:style w:styleId="style43" w:type="character">
    <w:name w:val="ListLabel 1"/>
    <w:next w:val="style43"/>
    <w:rPr>
      <w:rFonts w:eastAsia="Times New Roman"/>
      <w:b w:val="false"/>
      <w:bCs w:val="false"/>
      <w:i w:val="false"/>
      <w:iCs w:val="false"/>
      <w:color w:val="000000"/>
      <w:sz w:val="24"/>
      <w:szCs w:val="24"/>
      <w:shd w:fill="FFFFFF" w:val="clear"/>
    </w:rPr>
  </w:style>
  <w:style w:styleId="style44" w:type="character">
    <w:name w:val="ListLabel 2"/>
    <w:next w:val="style44"/>
    <w:rPr>
      <w:rFonts w:cs="Courier New"/>
    </w:rPr>
  </w:style>
  <w:style w:styleId="style45" w:type="character">
    <w:name w:val="ListLabel 3"/>
    <w:next w:val="style45"/>
    <w:rPr>
      <w:sz w:val="20"/>
    </w:rPr>
  </w:style>
  <w:style w:styleId="style46" w:type="character">
    <w:name w:val="ListLabel 4"/>
    <w:next w:val="style46"/>
    <w:rPr>
      <w:rFonts w:cs="Times New Roman" w:eastAsia="Times New Roman"/>
    </w:rPr>
  </w:style>
  <w:style w:styleId="style47" w:type="character">
    <w:name w:val="ListLabel 5"/>
    <w:next w:val="style47"/>
    <w:rPr>
      <w:rFonts w:cs="Wingdings"/>
    </w:rPr>
  </w:style>
  <w:style w:styleId="style48" w:type="character">
    <w:name w:val="ListLabel 6"/>
    <w:next w:val="style48"/>
    <w:rPr>
      <w:rFonts w:cs="Courier New"/>
    </w:rPr>
  </w:style>
  <w:style w:styleId="style49" w:type="character">
    <w:name w:val="ListLabel 7"/>
    <w:next w:val="style49"/>
    <w:rPr>
      <w:rFonts w:cs="Symbol"/>
    </w:rPr>
  </w:style>
  <w:style w:styleId="style50" w:type="character">
    <w:name w:val="ListLabel 8"/>
    <w:next w:val="style50"/>
    <w:rPr>
      <w:sz w:val="20"/>
    </w:rPr>
  </w:style>
  <w:style w:styleId="style51" w:type="character">
    <w:name w:val="ListLabel 9"/>
    <w:next w:val="style51"/>
    <w:rPr>
      <w:rFonts w:cs="Wingdings"/>
    </w:rPr>
  </w:style>
  <w:style w:styleId="style52" w:type="character">
    <w:name w:val="ListLabel 10"/>
    <w:next w:val="style52"/>
    <w:rPr>
      <w:rFonts w:cs="Courier New"/>
    </w:rPr>
  </w:style>
  <w:style w:styleId="style53" w:type="character">
    <w:name w:val="ListLabel 11"/>
    <w:next w:val="style53"/>
    <w:rPr>
      <w:rFonts w:cs="Symbol"/>
    </w:rPr>
  </w:style>
  <w:style w:styleId="style54" w:type="character">
    <w:name w:val="ListLabel 12"/>
    <w:next w:val="style54"/>
    <w:rPr>
      <w:sz w:val="20"/>
    </w:rPr>
  </w:style>
  <w:style w:styleId="style55" w:type="character">
    <w:name w:val="ListLabel 13"/>
    <w:next w:val="style55"/>
    <w:rPr>
      <w:rFonts w:cs="Wingdings"/>
    </w:rPr>
  </w:style>
  <w:style w:styleId="style56" w:type="character">
    <w:name w:val="ListLabel 14"/>
    <w:next w:val="style56"/>
    <w:rPr>
      <w:rFonts w:cs="Courier New"/>
    </w:rPr>
  </w:style>
  <w:style w:styleId="style57" w:type="character">
    <w:name w:val="ListLabel 15"/>
    <w:next w:val="style57"/>
    <w:rPr>
      <w:rFonts w:cs="Symbol"/>
    </w:rPr>
  </w:style>
  <w:style w:styleId="style58" w:type="character">
    <w:name w:val="ListLabel 16"/>
    <w:next w:val="style58"/>
    <w:rPr>
      <w:sz w:val="20"/>
    </w:rPr>
  </w:style>
  <w:style w:styleId="style59" w:type="character">
    <w:name w:val="ListLabel 17"/>
    <w:next w:val="style59"/>
    <w:rPr>
      <w:rFonts w:cs="Wingdings"/>
    </w:rPr>
  </w:style>
  <w:style w:styleId="style60" w:type="character">
    <w:name w:val="ListLabel 18"/>
    <w:next w:val="style60"/>
    <w:rPr>
      <w:rFonts w:cs="Courier New"/>
    </w:rPr>
  </w:style>
  <w:style w:styleId="style61" w:type="character">
    <w:name w:val="ListLabel 19"/>
    <w:next w:val="style61"/>
    <w:rPr>
      <w:rFonts w:cs="Symbol"/>
    </w:rPr>
  </w:style>
  <w:style w:styleId="style62" w:type="character">
    <w:name w:val="ListLabel 20"/>
    <w:next w:val="style62"/>
    <w:rPr>
      <w:sz w:val="20"/>
    </w:rPr>
  </w:style>
  <w:style w:styleId="style63" w:type="character">
    <w:name w:val="WW8Num3z0"/>
    <w:next w:val="style63"/>
    <w:rPr>
      <w:rFonts w:ascii="Times New Roman CYR" w:cs="Times New Roman CYR" w:hAnsi="Times New Roman CYR"/>
      <w:caps w:val="false"/>
      <w:smallCaps w:val="false"/>
      <w:color w:val="000000"/>
      <w:sz w:val="24"/>
      <w:szCs w:val="24"/>
      <w:lang w:val="ru-RU"/>
    </w:rPr>
  </w:style>
  <w:style w:styleId="style64" w:type="character">
    <w:name w:val="WW8Num3z1"/>
    <w:next w:val="style64"/>
    <w:rPr/>
  </w:style>
  <w:style w:styleId="style65" w:type="character">
    <w:name w:val="WW8Num3z3"/>
    <w:next w:val="style65"/>
    <w:rPr/>
  </w:style>
  <w:style w:styleId="style66" w:type="character">
    <w:name w:val="ListLabel 21"/>
    <w:next w:val="style66"/>
    <w:rPr>
      <w:sz w:val="20"/>
    </w:rPr>
  </w:style>
  <w:style w:styleId="style67" w:type="character">
    <w:name w:val="ListLabel 22"/>
    <w:next w:val="style67"/>
    <w:rPr>
      <w:rFonts w:cs="Wingdings"/>
      <w:caps w:val="false"/>
      <w:smallCaps w:val="false"/>
      <w:color w:val="000000"/>
      <w:sz w:val="24"/>
      <w:szCs w:val="24"/>
    </w:rPr>
  </w:style>
  <w:style w:styleId="style68" w:type="character">
    <w:name w:val="ListLabel 23"/>
    <w:next w:val="style68"/>
    <w:rPr>
      <w:rFonts w:cs="Courier New"/>
    </w:rPr>
  </w:style>
  <w:style w:styleId="style69" w:type="character">
    <w:name w:val="ListLabel 24"/>
    <w:next w:val="style69"/>
    <w:rPr>
      <w:rFonts w:cs="Symbol"/>
    </w:rPr>
  </w:style>
  <w:style w:styleId="style70" w:type="character">
    <w:name w:val="ListLabel 25"/>
    <w:next w:val="style70"/>
    <w:rPr>
      <w:sz w:val="20"/>
    </w:rPr>
  </w:style>
  <w:style w:styleId="style71" w:type="character">
    <w:name w:val="ListLabel 26"/>
    <w:next w:val="style71"/>
    <w:rPr>
      <w:rFonts w:cs="Wingdings"/>
      <w:caps w:val="false"/>
      <w:smallCaps w:val="false"/>
      <w:color w:val="000000"/>
      <w:sz w:val="24"/>
      <w:szCs w:val="24"/>
    </w:rPr>
  </w:style>
  <w:style w:styleId="style72" w:type="character">
    <w:name w:val="ListLabel 27"/>
    <w:next w:val="style72"/>
    <w:rPr>
      <w:rFonts w:cs="Courier New"/>
    </w:rPr>
  </w:style>
  <w:style w:styleId="style73" w:type="character">
    <w:name w:val="ListLabel 28"/>
    <w:next w:val="style73"/>
    <w:rPr>
      <w:rFonts w:cs="Symbol"/>
    </w:rPr>
  </w:style>
  <w:style w:styleId="style74" w:type="character">
    <w:name w:val="ListLabel 29"/>
    <w:next w:val="style74"/>
    <w:rPr>
      <w:sz w:val="20"/>
    </w:rPr>
  </w:style>
  <w:style w:styleId="style75" w:type="character">
    <w:name w:val="ListLabel 30"/>
    <w:next w:val="style75"/>
    <w:rPr>
      <w:rFonts w:cs="Wingdings"/>
      <w:caps w:val="false"/>
      <w:smallCaps w:val="false"/>
      <w:color w:val="000000"/>
      <w:sz w:val="24"/>
      <w:szCs w:val="24"/>
    </w:rPr>
  </w:style>
  <w:style w:styleId="style76" w:type="character">
    <w:name w:val="ListLabel 31"/>
    <w:next w:val="style76"/>
    <w:rPr>
      <w:rFonts w:cs="Courier New"/>
    </w:rPr>
  </w:style>
  <w:style w:styleId="style77" w:type="character">
    <w:name w:val="ListLabel 32"/>
    <w:next w:val="style77"/>
    <w:rPr>
      <w:rFonts w:cs="Symbol"/>
    </w:rPr>
  </w:style>
  <w:style w:styleId="style78" w:type="paragraph">
    <w:name w:val="Заголовок"/>
    <w:basedOn w:val="style0"/>
    <w:next w:val="style79"/>
    <w:pPr>
      <w:keepNext/>
      <w:spacing w:after="120" w:before="240"/>
      <w:contextualSpacing w:val="false"/>
    </w:pPr>
    <w:rPr>
      <w:rFonts w:ascii="Arial" w:cs="DejaVu Sans" w:eastAsia="Arial Unicode MS" w:hAnsi="Arial"/>
      <w:sz w:val="28"/>
      <w:szCs w:val="28"/>
    </w:rPr>
  </w:style>
  <w:style w:styleId="style79" w:type="paragraph">
    <w:name w:val="Основной текст"/>
    <w:basedOn w:val="style0"/>
    <w:next w:val="style79"/>
    <w:pPr>
      <w:spacing w:after="120" w:before="0"/>
      <w:contextualSpacing w:val="false"/>
    </w:pPr>
    <w:rPr/>
  </w:style>
  <w:style w:styleId="style80" w:type="paragraph">
    <w:name w:val="Список"/>
    <w:basedOn w:val="style79"/>
    <w:next w:val="style80"/>
    <w:pPr/>
    <w:rPr>
      <w:rFonts w:cs="Mangal"/>
    </w:rPr>
  </w:style>
  <w:style w:styleId="style81" w:type="paragraph">
    <w:name w:val="Название"/>
    <w:basedOn w:val="style0"/>
    <w:next w:val="style8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82" w:type="paragraph">
    <w:name w:val="Указатель"/>
    <w:basedOn w:val="style0"/>
    <w:next w:val="style82"/>
    <w:pPr>
      <w:suppressLineNumbers/>
    </w:pPr>
    <w:rPr>
      <w:rFonts w:cs="Mangal"/>
    </w:rPr>
  </w:style>
  <w:style w:styleId="style83" w:type="paragraph">
    <w:name w:val="caption"/>
    <w:basedOn w:val="style0"/>
    <w:next w:val="style83"/>
    <w:pPr>
      <w:suppressLineNumbers/>
      <w:spacing w:after="120" w:before="120"/>
      <w:contextualSpacing w:val="false"/>
    </w:pPr>
    <w:rPr>
      <w:i/>
      <w:iCs/>
    </w:rPr>
  </w:style>
  <w:style w:styleId="style84" w:type="paragraph">
    <w:name w:val="Указатель2"/>
    <w:basedOn w:val="style0"/>
    <w:next w:val="style84"/>
    <w:pPr>
      <w:suppressLineNumbers/>
    </w:pPr>
    <w:rPr/>
  </w:style>
  <w:style w:styleId="style85" w:type="paragraph">
    <w:name w:val="Название объекта1"/>
    <w:basedOn w:val="style0"/>
    <w:next w:val="style85"/>
    <w:pPr>
      <w:suppressLineNumbers/>
      <w:spacing w:after="120" w:before="120"/>
      <w:contextualSpacing w:val="false"/>
    </w:pPr>
    <w:rPr>
      <w:i/>
      <w:iCs/>
    </w:rPr>
  </w:style>
  <w:style w:styleId="style86" w:type="paragraph">
    <w:name w:val="Указатель1"/>
    <w:basedOn w:val="style0"/>
    <w:next w:val="style86"/>
    <w:pPr>
      <w:suppressLineNumbers/>
    </w:pPr>
    <w:rPr/>
  </w:style>
  <w:style w:styleId="style87" w:type="paragraph">
    <w:name w:val="Цитата1"/>
    <w:basedOn w:val="style0"/>
    <w:next w:val="style87"/>
    <w:pPr>
      <w:spacing w:after="283" w:before="0"/>
      <w:ind w:hanging="0" w:left="567" w:right="567"/>
      <w:contextualSpacing w:val="false"/>
    </w:pPr>
    <w:rPr/>
  </w:style>
  <w:style w:styleId="style88" w:type="paragraph">
    <w:name w:val="Заглавие"/>
    <w:basedOn w:val="style78"/>
    <w:next w:val="style88"/>
    <w:pPr>
      <w:jc w:val="center"/>
    </w:pPr>
    <w:rPr>
      <w:b/>
      <w:bCs/>
      <w:sz w:val="36"/>
      <w:szCs w:val="36"/>
    </w:rPr>
  </w:style>
  <w:style w:styleId="style89" w:type="paragraph">
    <w:name w:val="Подзаголовок"/>
    <w:basedOn w:val="style78"/>
    <w:next w:val="style89"/>
    <w:pPr>
      <w:jc w:val="center"/>
    </w:pPr>
    <w:rPr>
      <w:i/>
      <w:iCs/>
    </w:rPr>
  </w:style>
  <w:style w:styleId="style90" w:type="paragraph">
    <w:name w:val="Содержимое таблицы"/>
    <w:basedOn w:val="style0"/>
    <w:next w:val="style90"/>
    <w:pPr>
      <w:suppressLineNumbers/>
    </w:pPr>
    <w:rPr/>
  </w:style>
  <w:style w:styleId="style91" w:type="paragraph">
    <w:name w:val="Заголовок таблицы"/>
    <w:basedOn w:val="style90"/>
    <w:next w:val="style91"/>
    <w:pPr>
      <w:jc w:val="center"/>
    </w:pPr>
    <w:rPr>
      <w:b/>
      <w:bCs/>
    </w:rPr>
  </w:style>
  <w:style w:styleId="style92" w:type="paragraph">
    <w:name w:val="Абзац списка1"/>
    <w:basedOn w:val="style0"/>
    <w:next w:val="style92"/>
    <w:pPr>
      <w:spacing w:after="200" w:before="0"/>
      <w:ind w:hanging="0" w:left="720" w:right="0"/>
      <w:contextualSpacing/>
    </w:pPr>
    <w:rPr/>
  </w:style>
  <w:style w:styleId="style93" w:type="paragraph">
    <w:name w:val="Цитата"/>
    <w:basedOn w:val="style0"/>
    <w:next w:val="style9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yperlink" Target="mailto:ima@cherinfo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2014-10-29T17:25:00Z</dcterms:created>
  <dc:creator>bogomolov </dc:creator>
  <cp:lastModifiedBy>Admin</cp:lastModifiedBy>
  <cp:lastPrinted>2015-08-19T15:53:39Z</cp:lastPrinted>
  <dcterms:modified xsi:type="dcterms:W3CDTF">2014-10-30T08:20:00Z</dcterms:modified>
  <cp:revision>7</cp:revision>
  <dc:title> </dc:title>
</cp:coreProperties>
</file>