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E1" w:rsidRDefault="002A78E1" w:rsidP="002A78E1">
      <w:pPr>
        <w:pStyle w:val="2"/>
        <w:ind w:firstLine="0"/>
      </w:pPr>
    </w:p>
    <w:p w:rsidR="00F67925" w:rsidRDefault="00F67925" w:rsidP="00F67925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F67925" w:rsidRDefault="00F67925" w:rsidP="00F67925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первому заместителю мэра города </w:t>
      </w:r>
      <w:proofErr w:type="spellStart"/>
      <w:r>
        <w:rPr>
          <w:sz w:val="26"/>
          <w:szCs w:val="26"/>
        </w:rPr>
        <w:t>Сергушеву</w:t>
      </w:r>
      <w:proofErr w:type="spellEnd"/>
      <w:r>
        <w:rPr>
          <w:sz w:val="26"/>
          <w:szCs w:val="26"/>
        </w:rPr>
        <w:t xml:space="preserve"> А.С.</w:t>
      </w:r>
    </w:p>
    <w:p w:rsidR="00F67925" w:rsidRDefault="00F67925" w:rsidP="00F67925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февраль 2016 года</w:t>
      </w:r>
    </w:p>
    <w:p w:rsidR="00F67925" w:rsidRDefault="00F67925" w:rsidP="00F67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67925" w:rsidRDefault="00F67925" w:rsidP="00F67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феврале на имя первого заместителя мэра города </w:t>
      </w:r>
      <w:proofErr w:type="spellStart"/>
      <w:r>
        <w:rPr>
          <w:sz w:val="26"/>
          <w:szCs w:val="26"/>
        </w:rPr>
        <w:t>Сергушева</w:t>
      </w:r>
      <w:proofErr w:type="spellEnd"/>
      <w:r>
        <w:rPr>
          <w:sz w:val="26"/>
          <w:szCs w:val="26"/>
        </w:rPr>
        <w:t xml:space="preserve"> А.С. поступило 7 обращений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11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из них: письменных обращений – 4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8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1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1</w:t>
      </w:r>
      <w:r>
        <w:rPr>
          <w:i/>
          <w:iCs/>
          <w:color w:val="000000"/>
          <w:sz w:val="25"/>
          <w:szCs w:val="25"/>
        </w:rPr>
        <w:t xml:space="preserve">). </w:t>
      </w:r>
      <w:r>
        <w:rPr>
          <w:sz w:val="26"/>
          <w:szCs w:val="26"/>
        </w:rPr>
        <w:t xml:space="preserve">Поступило обращений в ходе личных приемов – 2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- 2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                </w:t>
      </w:r>
    </w:p>
    <w:p w:rsidR="00F67925" w:rsidRDefault="00F67925" w:rsidP="00F67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Принято руководителей и представителей от организаций, предприятий и учреждений города по производственным вопросам – 4 человека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- 7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F67925" w:rsidRDefault="00F67925" w:rsidP="00F67925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</w:p>
    <w:p w:rsidR="00F67925" w:rsidRDefault="00F67925" w:rsidP="00F67925">
      <w:pPr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Классификация обращений по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содержанию вопросов: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1275"/>
        <w:gridCol w:w="1275"/>
      </w:tblGrid>
      <w:tr w:rsidR="00F67925" w:rsidTr="00F67925">
        <w:trPr>
          <w:trHeight w:val="589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P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r w:rsidRPr="00F67925">
              <w:rPr>
                <w:b/>
                <w:sz w:val="16"/>
                <w:szCs w:val="16"/>
                <w:lang w:eastAsia="en-US"/>
              </w:rPr>
              <w:t xml:space="preserve">Доля </w:t>
            </w:r>
          </w:p>
          <w:bookmarkEnd w:id="0"/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февраль</w:t>
            </w:r>
          </w:p>
          <w:p w:rsidR="00F67925" w:rsidRP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F67925">
              <w:rPr>
                <w:b/>
                <w:sz w:val="16"/>
                <w:szCs w:val="16"/>
                <w:lang w:eastAsia="en-US"/>
              </w:rPr>
              <w:t>2016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Доля </w:t>
            </w:r>
          </w:p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начала</w:t>
            </w:r>
          </w:p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2016 года</w:t>
            </w:r>
          </w:p>
        </w:tc>
      </w:tr>
      <w:tr w:rsidR="00F67925" w:rsidTr="00F67925"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1.Жилищно-коммунальное хозяйство</w:t>
            </w:r>
          </w:p>
          <w:p w:rsidR="00F67925" w:rsidRDefault="00F67925">
            <w:pPr>
              <w:pStyle w:val="3"/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перевод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жилых помещений в нежилые; муниципальный и частный жилищный фонд; благоустройство; ненадлежащее содержание общего имущества, в </w:t>
            </w:r>
            <w:proofErr w:type="spellStart"/>
            <w:r>
              <w:rPr>
                <w:sz w:val="26"/>
                <w:szCs w:val="26"/>
                <w:lang w:eastAsia="en-US"/>
              </w:rPr>
              <w:t>т.ч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придомовой территории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42,8%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36,4%</w:t>
            </w:r>
          </w:p>
        </w:tc>
      </w:tr>
      <w:tr w:rsidR="00F67925" w:rsidTr="00F67925"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25" w:rsidRDefault="00F67925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2.Оборона.Безопасность.Законность</w:t>
            </w:r>
          </w:p>
          <w:p w:rsidR="00F67925" w:rsidRDefault="00F67925">
            <w:pPr>
              <w:pStyle w:val="3"/>
              <w:spacing w:line="25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конфликты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 бытовой почве</w:t>
            </w:r>
          </w:p>
          <w:p w:rsidR="00F67925" w:rsidRDefault="00F67925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28,6%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18,2%</w:t>
            </w:r>
          </w:p>
        </w:tc>
      </w:tr>
      <w:tr w:rsidR="00F67925" w:rsidTr="00F67925"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3.Экономика</w:t>
            </w:r>
          </w:p>
          <w:p w:rsidR="00F67925" w:rsidRDefault="00F67925">
            <w:pPr>
              <w:pStyle w:val="3"/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земельное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законодательство, выделение земельных участков для строительства; дорожное хозяйство; автостоянки и автопарковки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14,3%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27,3%</w:t>
            </w:r>
          </w:p>
        </w:tc>
      </w:tr>
      <w:tr w:rsidR="00F67925" w:rsidTr="00F67925"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4.Государство.Общество.Политика</w:t>
            </w:r>
          </w:p>
          <w:p w:rsidR="00F67925" w:rsidRDefault="00F67925">
            <w:pPr>
              <w:pStyle w:val="3"/>
              <w:spacing w:line="25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административные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правонарушения и административная ответственность; право на льготы, установленные законодательством РФ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14,3%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25" w:rsidRDefault="00F67925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18,2%</w:t>
            </w:r>
          </w:p>
        </w:tc>
      </w:tr>
    </w:tbl>
    <w:p w:rsidR="00F67925" w:rsidRDefault="00F67925" w:rsidP="00F67925">
      <w:pPr>
        <w:pStyle w:val="2"/>
      </w:pPr>
    </w:p>
    <w:p w:rsidR="00F67925" w:rsidRDefault="00F67925" w:rsidP="00F67925">
      <w:pPr>
        <w:pStyle w:val="2"/>
        <w:rPr>
          <w:i/>
          <w:szCs w:val="26"/>
        </w:rPr>
      </w:pPr>
      <w:r>
        <w:t xml:space="preserve">В течение месяца рассмотрено 6 обращений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10</w:t>
      </w:r>
      <w:r>
        <w:rPr>
          <w:i/>
          <w:iCs/>
          <w:color w:val="000000"/>
          <w:sz w:val="25"/>
          <w:szCs w:val="25"/>
        </w:rPr>
        <w:t xml:space="preserve">). </w:t>
      </w:r>
      <w:r>
        <w:rPr>
          <w:iCs/>
          <w:color w:val="000000"/>
          <w:sz w:val="25"/>
          <w:szCs w:val="25"/>
        </w:rPr>
        <w:t>Все обращения рассмотрены в установленные законодательством сроки, з</w:t>
      </w:r>
      <w:r>
        <w:rPr>
          <w:szCs w:val="26"/>
        </w:rPr>
        <w:t>аявителям направлены</w:t>
      </w:r>
      <w:r>
        <w:t xml:space="preserve"> ответы с разъяснениями по существу поставленных вопросов. </w:t>
      </w:r>
      <w:r>
        <w:rPr>
          <w:i/>
          <w:szCs w:val="26"/>
        </w:rPr>
        <w:t xml:space="preserve"> </w:t>
      </w:r>
    </w:p>
    <w:p w:rsidR="00A84398" w:rsidRDefault="00A84398"/>
    <w:sectPr w:rsidR="00A84398" w:rsidSect="002A78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73"/>
    <w:rsid w:val="000D7C73"/>
    <w:rsid w:val="002A78E1"/>
    <w:rsid w:val="00A84398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26E5-9718-43FD-BD47-04B5375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78E1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2A78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A78E1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A7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3</cp:revision>
  <dcterms:created xsi:type="dcterms:W3CDTF">2016-02-18T11:17:00Z</dcterms:created>
  <dcterms:modified xsi:type="dcterms:W3CDTF">2016-03-15T13:35:00Z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1468661448</vt:i4>
  </property>
  <property fmtid="{D5CDD505-2E9C-101B-9397-08002B2CF9AE}" pid="3" name="_NewReviewCycle">
    <vt:lpwstr/>
  </property>
  <property fmtid="{D5CDD505-2E9C-101B-9397-08002B2CF9AE}" pid="4" name="_EmailSubject">
    <vt:lpwstr>Обращения за февраль т.г. (для размещения)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</Properties>
</file>