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DE" w:rsidRPr="005767DE" w:rsidRDefault="005767DE" w:rsidP="005767DE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767DE">
        <w:rPr>
          <w:rFonts w:ascii="Times New Roman" w:hAnsi="Times New Roman" w:cs="Times New Roman"/>
          <w:sz w:val="26"/>
          <w:szCs w:val="26"/>
        </w:rPr>
        <w:t>Приложение</w:t>
      </w:r>
      <w:r w:rsidRPr="005767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DE" w:rsidRPr="005767DE" w:rsidRDefault="005767DE" w:rsidP="005767DE">
      <w:pPr>
        <w:jc w:val="right"/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к постановлению мэрии города</w:t>
      </w:r>
      <w:r w:rsidRPr="005767DE">
        <w:rPr>
          <w:rFonts w:ascii="Times New Roman" w:hAnsi="Times New Roman" w:cs="Times New Roman"/>
          <w:sz w:val="26"/>
          <w:szCs w:val="26"/>
        </w:rPr>
        <w:t xml:space="preserve"> </w:t>
      </w:r>
      <w:r w:rsidRPr="005767DE">
        <w:rPr>
          <w:rFonts w:ascii="Times New Roman" w:hAnsi="Times New Roman" w:cs="Times New Roman"/>
          <w:sz w:val="26"/>
          <w:szCs w:val="26"/>
        </w:rPr>
        <w:t>от 17.11.2004 № 4811</w:t>
      </w:r>
    </w:p>
    <w:bookmarkEnd w:id="0"/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</w:p>
    <w:p w:rsidR="005767DE" w:rsidRPr="005767DE" w:rsidRDefault="005767DE" w:rsidP="005767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67DE" w:rsidRPr="005767DE" w:rsidRDefault="005767DE" w:rsidP="005767DE">
      <w:pPr>
        <w:jc w:val="center"/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ПОРЯДОК</w:t>
      </w:r>
    </w:p>
    <w:p w:rsidR="005767DE" w:rsidRPr="005767DE" w:rsidRDefault="005767DE" w:rsidP="005767DE">
      <w:pPr>
        <w:jc w:val="center"/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исчисления арендной платы за пользование объектами муниципального нежилого фонда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Величина годовой арендной платы за нежилые помещения определяется по следующей формуле: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А=В*</w:t>
      </w:r>
      <w:proofErr w:type="spellStart"/>
      <w:r w:rsidRPr="005767DE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5767DE">
        <w:rPr>
          <w:rFonts w:ascii="Times New Roman" w:hAnsi="Times New Roman" w:cs="Times New Roman"/>
          <w:sz w:val="26"/>
          <w:szCs w:val="26"/>
        </w:rPr>
        <w:t>*К3*</w:t>
      </w:r>
      <w:proofErr w:type="spellStart"/>
      <w:r w:rsidRPr="005767DE">
        <w:rPr>
          <w:rFonts w:ascii="Times New Roman" w:hAnsi="Times New Roman" w:cs="Times New Roman"/>
          <w:sz w:val="26"/>
          <w:szCs w:val="26"/>
        </w:rPr>
        <w:t>Кнп</w:t>
      </w:r>
      <w:proofErr w:type="spellEnd"/>
      <w:r w:rsidRPr="005767DE">
        <w:rPr>
          <w:rFonts w:ascii="Times New Roman" w:hAnsi="Times New Roman" w:cs="Times New Roman"/>
          <w:sz w:val="26"/>
          <w:szCs w:val="26"/>
        </w:rPr>
        <w:t xml:space="preserve">*8, </w:t>
      </w:r>
      <w:proofErr w:type="spellStart"/>
      <w:r w:rsidRPr="005767DE">
        <w:rPr>
          <w:rFonts w:ascii="Times New Roman" w:hAnsi="Times New Roman" w:cs="Times New Roman"/>
          <w:sz w:val="26"/>
          <w:szCs w:val="26"/>
        </w:rPr>
        <w:t>гдеВ</w:t>
      </w:r>
      <w:proofErr w:type="spellEnd"/>
      <w:r w:rsidRPr="005767DE">
        <w:rPr>
          <w:rFonts w:ascii="Times New Roman" w:hAnsi="Times New Roman" w:cs="Times New Roman"/>
          <w:sz w:val="26"/>
          <w:szCs w:val="26"/>
        </w:rPr>
        <w:t> — базовая ставка арендной платы в год за 1 кв. м;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767DE">
        <w:rPr>
          <w:rFonts w:ascii="Times New Roman" w:hAnsi="Times New Roman" w:cs="Times New Roman"/>
          <w:sz w:val="26"/>
          <w:szCs w:val="26"/>
        </w:rPr>
        <w:t>Квд</w:t>
      </w:r>
      <w:proofErr w:type="spellEnd"/>
      <w:r w:rsidRPr="005767DE">
        <w:rPr>
          <w:rFonts w:ascii="Times New Roman" w:hAnsi="Times New Roman" w:cs="Times New Roman"/>
          <w:sz w:val="26"/>
          <w:szCs w:val="26"/>
        </w:rPr>
        <w:t> — коэффициент вида деятельности;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767DE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Pr="005767DE">
        <w:rPr>
          <w:rFonts w:ascii="Times New Roman" w:hAnsi="Times New Roman" w:cs="Times New Roman"/>
          <w:sz w:val="26"/>
          <w:szCs w:val="26"/>
        </w:rPr>
        <w:t> — коэффициент зоны;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767DE">
        <w:rPr>
          <w:rFonts w:ascii="Times New Roman" w:hAnsi="Times New Roman" w:cs="Times New Roman"/>
          <w:sz w:val="26"/>
          <w:szCs w:val="26"/>
        </w:rPr>
        <w:t>Кнп</w:t>
      </w:r>
      <w:proofErr w:type="spellEnd"/>
      <w:r w:rsidRPr="005767DE">
        <w:rPr>
          <w:rFonts w:ascii="Times New Roman" w:hAnsi="Times New Roman" w:cs="Times New Roman"/>
          <w:sz w:val="26"/>
          <w:szCs w:val="26"/>
        </w:rPr>
        <w:t> — коэффициент неприспособленности помещений;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S — площадь нежилых помещений.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1. Коэффициенты вида деятельности: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"/>
        <w:gridCol w:w="8352"/>
        <w:gridCol w:w="542"/>
      </w:tblGrid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proofErr w:type="spellStart"/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союзы, художники, скульпторы, дизайнеры, арендующие творческие мастерские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0, 04</w:t>
            </w:r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 коммерческих и предпринимательских организаций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</w:t>
            </w:r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Почтамт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0, 2</w:t>
            </w:r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 общественные организации; предприятия художественных народных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0, 25</w:t>
            </w:r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полностью финансируемые из областного и федерального бюджетов; предприятия бытового обслуживания, за исключением мастерских по техническому обслуживанию и ремонту электронно-механического оборудования, по ремонту и техническому обслуживанию легковых автомобилей, по ремонту и изготовлению ювелирных изделий; предприятия-производители сельскохозяйственной продукции; аптеки и магазины «Оптика»; предприятия общественного питания (без реализации винно-водочной продукции)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 физические лица, оказывающие услуги в системе образования, культуры, спорта и здравоохранения, за исключением залов компьютерных игр; предприятия по производству хлеба и хлебобулочных изделий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0, 6</w:t>
            </w:r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книготорговли; предприятия общественного питания (с реализацией винно-водочной продукции)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0, 7</w:t>
            </w:r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оптовой и розничной торговли, за исключением предприятий книготорговли; мастерские по изготовлению и ремонту ювелирных изделий; нотариальные конторы; адвокатские образования; залы компьютерных игр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</w:t>
            </w:r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</w:t>
            </w:r>
            <w:proofErr w:type="spellStart"/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компании;финансово-кредитные</w:t>
            </w:r>
            <w:proofErr w:type="spellEnd"/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учреждения; агентства недвижимости; ломбарды; студии кабельного телевидения; мастерские по техническому обслуживанию и ремонту электронно-механического </w:t>
            </w:r>
            <w:proofErr w:type="spellStart"/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оборудования;мастерские</w:t>
            </w:r>
            <w:proofErr w:type="spellEnd"/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ремонту и техническому обслуживанию легковых автомобилей; предприятия, оказывающие посреднические услуги при купле-продаже товаров народного потребления (торговые центры); юридические и физические лица, осуществляющие деятельность по организации азартных игр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</w:t>
            </w:r>
          </w:p>
        </w:tc>
      </w:tr>
      <w:tr w:rsidR="005767DE" w:rsidRPr="005767DE" w:rsidTr="005767D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5767DE" w:rsidRPr="005767DE" w:rsidRDefault="005767DE" w:rsidP="0057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Коэффициент вида деятельности устанавливается в зависимости от основного вида деятельности арендатора, подтверждаемого кодом ОКВЭД, в отдельных случаях — актом обследования арендуемых нежилых помещений.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В случае использования арендатором помещений по договору под различные виды деятельности при расчете арендной платы применяется наибольший коэффициент вида деятельности. 2. Коэффициенты зоны. Зона № 1 — Зона деловой активности (К3=3, 2)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Улица М. Горького (от ул. Ленина до Северного бульвара).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Советский проспект (от Красноармейской пл. до пл. Революции).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Проспект Победы (от Красноармейской пл. до ул. Сталеваров).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Улица Ленина (от Советского пр. до ул. Сталеваров).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Зона № 2 (К3=3, 0)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Улица К. Либкнехта.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Улица Набережная.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Московский проспект.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Улица Социалистическая.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Улица Верещагина.</w:t>
      </w:r>
    </w:p>
    <w:p w:rsidR="005767DE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 w:rsidRPr="005767DE">
        <w:rPr>
          <w:rFonts w:ascii="Times New Roman" w:hAnsi="Times New Roman" w:cs="Times New Roman"/>
          <w:sz w:val="26"/>
          <w:szCs w:val="26"/>
        </w:rPr>
        <w:t>Советский проспект (от Красноармейской пл. до Северного бульвара).</w:t>
      </w:r>
    </w:p>
    <w:p w:rsidR="00593036" w:rsidRPr="005767DE" w:rsidRDefault="005767DE" w:rsidP="005767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Проспект Луначарского.</w:t>
      </w:r>
    </w:p>
    <w:sectPr w:rsidR="00593036" w:rsidRPr="0057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3A"/>
    <w:rsid w:val="005767DE"/>
    <w:rsid w:val="00593036"/>
    <w:rsid w:val="00B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90D7"/>
  <w15:chartTrackingRefBased/>
  <w15:docId w15:val="{7A92D6DB-CC74-471F-8ED5-98D6874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2018-10-11T07:46:00Z</dcterms:created>
  <dcterms:modified xsi:type="dcterms:W3CDTF">2018-10-11T07:48:00Z</dcterms:modified>
</cp:coreProperties>
</file>