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C1" w:rsidRDefault="008750C1" w:rsidP="008750C1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обращениях</w:t>
      </w:r>
    </w:p>
    <w:p w:rsidR="008750C1" w:rsidRDefault="008750C1" w:rsidP="008750C1">
      <w:pPr>
        <w:ind w:firstLine="708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мэру города Кузину Ю.А. за июнь,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за первое полугодие 2016 года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поступило 119 обращений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2137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, из них:</w:t>
      </w:r>
    </w:p>
    <w:p w:rsidR="008750C1" w:rsidRDefault="008750C1" w:rsidP="008750C1">
      <w:pPr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-119 обращений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- 895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зарегистрировано в секторе по обращениям граждан, из них: письменных обращений – 75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- 6</w:t>
      </w:r>
      <w:r>
        <w:rPr>
          <w:i/>
          <w:color w:val="000000"/>
          <w:sz w:val="25"/>
          <w:szCs w:val="25"/>
        </w:rPr>
        <w:t>71</w:t>
      </w:r>
      <w:r>
        <w:rPr>
          <w:i/>
          <w:iCs/>
          <w:color w:val="000000"/>
          <w:sz w:val="25"/>
          <w:szCs w:val="25"/>
        </w:rPr>
        <w:t>),</w:t>
      </w:r>
      <w:r>
        <w:rPr>
          <w:sz w:val="26"/>
          <w:szCs w:val="26"/>
        </w:rPr>
        <w:t xml:space="preserve"> официальный городской сайт – 24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40</w:t>
      </w:r>
      <w:r>
        <w:rPr>
          <w:i/>
          <w:iCs/>
          <w:color w:val="000000"/>
          <w:sz w:val="25"/>
          <w:szCs w:val="25"/>
        </w:rPr>
        <w:t>),</w:t>
      </w:r>
      <w:r>
        <w:rPr>
          <w:sz w:val="26"/>
          <w:szCs w:val="26"/>
        </w:rPr>
        <w:t xml:space="preserve"> запросов о предоставлении информации – 9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- 57</w:t>
      </w:r>
      <w:r>
        <w:rPr>
          <w:i/>
          <w:iCs/>
          <w:color w:val="000000"/>
          <w:sz w:val="25"/>
          <w:szCs w:val="25"/>
        </w:rPr>
        <w:t>),</w:t>
      </w:r>
      <w:r>
        <w:rPr>
          <w:sz w:val="26"/>
          <w:szCs w:val="26"/>
        </w:rPr>
        <w:t xml:space="preserve"> устных обращений, в том числе, принятых по телефону – 8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- 87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Поступило обращений в ходе личных приемов – 3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>с начала года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40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Принято мэром города представителей организаций, предприятий и учреждений города по производственным и общественным вопросам – 29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- 138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</w:p>
    <w:p w:rsidR="008750C1" w:rsidRDefault="008750C1" w:rsidP="008750C1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5"/>
          <w:szCs w:val="25"/>
        </w:rPr>
        <w:t>1242 обращения</w:t>
      </w:r>
      <w:r>
        <w:rPr>
          <w:sz w:val="26"/>
          <w:szCs w:val="26"/>
        </w:rPr>
        <w:t xml:space="preserve"> поступили с начала года на сайт мэра города;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32,2% обращений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41,2%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от общего количества письменных обращений и запросов поступили через вышестоящие и контролирующие организации, от депутатов всех уровней,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через: 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Правительство Вологодской области – 21,2%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26%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депутатов</w:t>
      </w:r>
      <w:proofErr w:type="gramEnd"/>
      <w:r>
        <w:rPr>
          <w:sz w:val="26"/>
          <w:szCs w:val="26"/>
        </w:rPr>
        <w:t xml:space="preserve"> Государственной Думы ФС РФ, Законодательного Собрания области и Череповецкой городской Думы – 4%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</w:t>
      </w:r>
      <w:r>
        <w:rPr>
          <w:i/>
          <w:color w:val="000000"/>
          <w:sz w:val="25"/>
          <w:szCs w:val="25"/>
        </w:rPr>
        <w:t xml:space="preserve"> 6,5%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прокуратуру</w:t>
      </w:r>
      <w:proofErr w:type="gramEnd"/>
      <w:r>
        <w:rPr>
          <w:sz w:val="26"/>
          <w:szCs w:val="26"/>
        </w:rPr>
        <w:t xml:space="preserve"> – 5,5%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3,3%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Роспотребнадзор</w:t>
      </w:r>
      <w:proofErr w:type="spellEnd"/>
      <w:r>
        <w:rPr>
          <w:sz w:val="26"/>
          <w:szCs w:val="26"/>
        </w:rPr>
        <w:t xml:space="preserve"> – 0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2,6%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другие</w:t>
      </w:r>
      <w:proofErr w:type="gramEnd"/>
      <w:r>
        <w:rPr>
          <w:sz w:val="26"/>
          <w:szCs w:val="26"/>
        </w:rPr>
        <w:t xml:space="preserve"> организации – 1,5%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2,8%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.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Социальный и льготный состав заявителей, указанный в обращениях, в основном, представлен следующими категориями граждан: пенсионеры – 16%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22,3%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рабочие – 7%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3,8%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предприниматели – 2,4%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2,5%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служащие – 2,4%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2,3%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безработные – 1%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 </w:t>
      </w:r>
      <w:r>
        <w:rPr>
          <w:i/>
          <w:color w:val="000000"/>
          <w:sz w:val="25"/>
          <w:szCs w:val="25"/>
        </w:rPr>
        <w:t>2%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; инвалиды по заболеванию – 4%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5,5%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ветераны войны и труда – 5,5%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10%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воспитанники детских домов, дети-сироты – 4%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1%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многодетные семьи – 1%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 2,6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и другими категориями граждан. 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июне зарегистрировано 14 коллективных обращений, что составило 11% от общего количества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>с начала года</w:t>
      </w:r>
      <w:r>
        <w:rPr>
          <w:color w:val="000000"/>
          <w:sz w:val="25"/>
          <w:szCs w:val="25"/>
        </w:rPr>
        <w:t>–67</w:t>
      </w:r>
      <w:r>
        <w:rPr>
          <w:i/>
          <w:color w:val="000000"/>
          <w:sz w:val="25"/>
          <w:szCs w:val="25"/>
        </w:rPr>
        <w:t>обращений или 7%</w:t>
      </w:r>
      <w:r>
        <w:rPr>
          <w:i/>
          <w:iCs/>
          <w:color w:val="000000"/>
          <w:sz w:val="25"/>
          <w:szCs w:val="25"/>
        </w:rPr>
        <w:t>).</w:t>
      </w:r>
      <w:r>
        <w:rPr>
          <w:sz w:val="26"/>
          <w:szCs w:val="26"/>
        </w:rPr>
        <w:t xml:space="preserve"> </w:t>
      </w:r>
    </w:p>
    <w:p w:rsidR="008750C1" w:rsidRDefault="008750C1" w:rsidP="008750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Основная часть коллективных обращений (85%) поступила от Советов МКД и собственников жилых помещений по вопросам сферы ЖКХ, городского и дорожного хозяйства: о неудовлетворительном содержании и обслуживании жилых домов и дворовых территорий, газификации, ремонте улиц и дорог, работе ТСЖ. Кроме этого, поступили коллективные обращения от жителей 29 микрорайона о помощи в проведении праздника и установке искусственной дорожной неровности в целях обеспечения безопасности пешеходов.</w:t>
      </w:r>
    </w:p>
    <w:p w:rsidR="008750C1" w:rsidRDefault="008750C1" w:rsidP="008750C1">
      <w:pPr>
        <w:jc w:val="center"/>
      </w:pPr>
      <w:r>
        <w:rPr>
          <w:b/>
          <w:bCs/>
          <w:color w:val="000000"/>
          <w:sz w:val="25"/>
          <w:szCs w:val="25"/>
        </w:rPr>
        <w:t>Классификация обращений по содержанию вопросов:</w:t>
      </w: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1134"/>
        <w:gridCol w:w="1133"/>
        <w:gridCol w:w="991"/>
        <w:gridCol w:w="1134"/>
      </w:tblGrid>
      <w:tr w:rsidR="008750C1" w:rsidTr="008750C1">
        <w:trPr>
          <w:trHeight w:hRule="exact" w:val="8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0C1" w:rsidRDefault="008750C1">
            <w:pPr>
              <w:spacing w:line="25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Содержание вопросов по сферам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0C1" w:rsidRDefault="008750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</w:p>
          <w:p w:rsidR="008750C1" w:rsidRDefault="008750C1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за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июнь</w:t>
            </w:r>
          </w:p>
          <w:p w:rsidR="008750C1" w:rsidRDefault="008750C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0C1" w:rsidRDefault="008750C1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Доля</w:t>
            </w:r>
          </w:p>
          <w:p w:rsidR="008750C1" w:rsidRDefault="008750C1">
            <w:pPr>
              <w:spacing w:line="252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за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пол.</w:t>
            </w:r>
          </w:p>
          <w:p w:rsidR="008750C1" w:rsidRDefault="008750C1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 2016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Доля</w:t>
            </w:r>
          </w:p>
          <w:p w:rsidR="008750C1" w:rsidRDefault="008750C1">
            <w:pPr>
              <w:spacing w:line="252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за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пол.</w:t>
            </w:r>
          </w:p>
          <w:p w:rsidR="008750C1" w:rsidRDefault="008750C1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 2015 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0C1" w:rsidRDefault="008750C1">
            <w:pPr>
              <w:spacing w:line="252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Отношение показателей</w:t>
            </w:r>
          </w:p>
          <w:p w:rsidR="008750C1" w:rsidRDefault="008750C1">
            <w:pPr>
              <w:spacing w:line="252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val="en-US" w:eastAsia="en-US"/>
              </w:rPr>
              <w:t>I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пол 2016 к</w:t>
            </w:r>
          </w:p>
          <w:p w:rsidR="008750C1" w:rsidRDefault="008750C1">
            <w:pPr>
              <w:spacing w:line="252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val="en-US" w:eastAsia="en-US"/>
              </w:rPr>
              <w:t>I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пол 2015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1.Жилищно-коммунальное хозяйство: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40,3%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38,6%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39,2%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- 0,6%</w:t>
            </w:r>
          </w:p>
        </w:tc>
      </w:tr>
      <w:tr w:rsidR="008750C1" w:rsidTr="008750C1">
        <w:trPr>
          <w:trHeight w:hRule="exact" w:val="5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Благоустройство, содержание территорий, уборка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9,7%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+6,1%</w:t>
            </w:r>
            <w:bookmarkStart w:id="0" w:name="_GoBack"/>
            <w:bookmarkEnd w:id="0"/>
          </w:p>
        </w:tc>
      </w:tr>
      <w:tr w:rsidR="008750C1" w:rsidTr="008750C1">
        <w:trPr>
          <w:trHeight w:hRule="exact" w:val="3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Ненадлежащее содержание общего имущества МКД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+0,8%</w:t>
            </w:r>
          </w:p>
        </w:tc>
      </w:tr>
      <w:tr w:rsidR="008750C1" w:rsidTr="008750C1">
        <w:trPr>
          <w:trHeight w:hRule="exact"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Оплата жилищно-коммунальных услуг, тарифы и льготы по оплате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9,4%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-2,8%</w:t>
            </w:r>
          </w:p>
        </w:tc>
      </w:tr>
      <w:tr w:rsidR="008750C1" w:rsidTr="008750C1">
        <w:trPr>
          <w:trHeight w:hRule="exact" w:val="6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Газификация, водоснабжение, тепло- и 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+1%</w:t>
            </w:r>
          </w:p>
        </w:tc>
      </w:tr>
      <w:tr w:rsidR="008750C1" w:rsidTr="008750C1">
        <w:trPr>
          <w:trHeight w:hRule="exact"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УК, ТСЖ и другие формы управления собственностью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-4%</w:t>
            </w:r>
          </w:p>
        </w:tc>
      </w:tr>
      <w:tr w:rsidR="008750C1" w:rsidTr="008750C1">
        <w:trPr>
          <w:trHeight w:hRule="exact" w:val="6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Коммунально-бытовое хозяйство и предоставление услуг в условиях рынка, в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т.ч</w:t>
            </w:r>
            <w:proofErr w:type="spellEnd"/>
            <w:r>
              <w:rPr>
                <w:color w:val="000000"/>
                <w:sz w:val="25"/>
                <w:szCs w:val="25"/>
                <w:lang w:eastAsia="en-US"/>
              </w:rPr>
              <w:t>. ненадлежащего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-2,3%</w:t>
            </w:r>
          </w:p>
        </w:tc>
      </w:tr>
      <w:tr w:rsidR="008750C1" w:rsidTr="008750C1">
        <w:trPr>
          <w:trHeight w:hRule="exact"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lastRenderedPageBreak/>
              <w:t>Эксплуатация, содержание и ремонт МКД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-1,6%</w:t>
            </w:r>
          </w:p>
        </w:tc>
      </w:tr>
      <w:tr w:rsidR="008750C1" w:rsidTr="008750C1">
        <w:trPr>
          <w:trHeight w:hRule="exact"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+2,2%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2. Экономика: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23,8%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+ 5,8%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Дорожное хозяйство, безопасность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+1,5%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Торговля, другие услуги населению, в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т.ч</w:t>
            </w:r>
            <w:proofErr w:type="spellEnd"/>
            <w:r>
              <w:rPr>
                <w:color w:val="000000"/>
                <w:sz w:val="25"/>
                <w:szCs w:val="25"/>
                <w:lang w:eastAsia="en-US"/>
              </w:rPr>
              <w:t>.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+0,1%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+0,8%</w:t>
            </w:r>
          </w:p>
        </w:tc>
      </w:tr>
      <w:tr w:rsidR="008750C1" w:rsidTr="008750C1">
        <w:trPr>
          <w:trHeight w:hRule="exact" w:val="6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0C1" w:rsidRDefault="008750C1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Работа пассажирского транспорта, в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т.ч</w:t>
            </w:r>
            <w:proofErr w:type="spellEnd"/>
            <w:r>
              <w:rPr>
                <w:color w:val="000000"/>
                <w:sz w:val="25"/>
                <w:szCs w:val="25"/>
                <w:lang w:eastAsia="en-US"/>
              </w:rPr>
              <w:t xml:space="preserve">. тарифы и льготы на </w:t>
            </w:r>
          </w:p>
          <w:p w:rsidR="008750C1" w:rsidRDefault="008750C1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транспортные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услуги, автобусные остановки</w:t>
            </w:r>
          </w:p>
          <w:p w:rsidR="008750C1" w:rsidRDefault="008750C1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8750C1" w:rsidRDefault="008750C1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8750C1" w:rsidRDefault="008750C1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8750C1" w:rsidRDefault="008750C1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транспортные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услуги, остановки, парковки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-0,4%</w:t>
            </w:r>
          </w:p>
        </w:tc>
      </w:tr>
      <w:tr w:rsidR="008750C1" w:rsidTr="008750C1">
        <w:trPr>
          <w:trHeight w:hRule="exact" w:val="5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Организация и функционирование автостоянок, автопарковок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+1,2%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Земельное законодательство, предоставление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+1,6%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tabs>
                <w:tab w:val="left" w:pos="2364"/>
              </w:tabs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Вопросы рекламы</w:t>
            </w:r>
            <w:r>
              <w:rPr>
                <w:color w:val="000000"/>
                <w:sz w:val="25"/>
                <w:szCs w:val="25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-0,3%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Финансовая система, 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+0,4%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Промышленность и окружающая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+0,2%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+0,7%</w:t>
            </w:r>
          </w:p>
        </w:tc>
      </w:tr>
      <w:tr w:rsidR="008750C1" w:rsidTr="008750C1">
        <w:trPr>
          <w:trHeight w:hRule="exact" w:val="3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3. Социальная сфера: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14,3%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14,3%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24,8%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- 10,5%</w:t>
            </w:r>
          </w:p>
        </w:tc>
      </w:tr>
      <w:tr w:rsidR="008750C1" w:rsidTr="008750C1">
        <w:trPr>
          <w:trHeight w:hRule="exact" w:val="9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Социальная защита: </w:t>
            </w:r>
            <w:r>
              <w:rPr>
                <w:color w:val="000000"/>
                <w:sz w:val="25"/>
                <w:szCs w:val="25"/>
                <w:lang w:eastAsia="en-US"/>
              </w:rPr>
              <w:t>просьбы об оказании материальной помощи, социальное обслуживание, предоставление льгот, выплаты пособий,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-5,1%</w:t>
            </w:r>
          </w:p>
        </w:tc>
      </w:tr>
      <w:tr w:rsidR="008750C1" w:rsidTr="008750C1">
        <w:trPr>
          <w:trHeight w:hRule="exact" w:val="8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Образование:</w:t>
            </w:r>
          </w:p>
          <w:p w:rsidR="008750C1" w:rsidRDefault="008750C1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детские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дошкольные учреждения (путевки, реорганизация групп) </w:t>
            </w:r>
            <w:r>
              <w:rPr>
                <w:bCs/>
                <w:i/>
                <w:iCs/>
                <w:color w:val="000000"/>
                <w:spacing w:val="20"/>
                <w:sz w:val="25"/>
                <w:szCs w:val="25"/>
                <w:lang w:eastAsia="en-US"/>
              </w:rPr>
              <w:t>– 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-6%</w:t>
            </w:r>
          </w:p>
        </w:tc>
      </w:tr>
      <w:tr w:rsidR="008750C1" w:rsidTr="008750C1">
        <w:trPr>
          <w:trHeight w:hRule="exact" w:val="5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Здравоохранение: </w:t>
            </w:r>
            <w:r>
              <w:rPr>
                <w:color w:val="000000"/>
                <w:sz w:val="25"/>
                <w:szCs w:val="25"/>
                <w:lang w:eastAsia="en-US"/>
              </w:rPr>
              <w:t>вопросы лечения и оказания медицинской помощи, лекарственное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+1,4%</w:t>
            </w:r>
          </w:p>
        </w:tc>
      </w:tr>
      <w:tr w:rsidR="008750C1" w:rsidTr="008750C1">
        <w:trPr>
          <w:trHeight w:hRule="exact" w:val="6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Культура: </w:t>
            </w:r>
            <w:r>
              <w:rPr>
                <w:color w:val="000000"/>
                <w:sz w:val="25"/>
                <w:szCs w:val="25"/>
                <w:lang w:eastAsia="en-US"/>
              </w:rPr>
              <w:t>материальная база учреждений культуры; памятники архитектуры, истории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-0,3%</w:t>
            </w:r>
          </w:p>
        </w:tc>
      </w:tr>
      <w:tr w:rsidR="008750C1" w:rsidTr="008750C1">
        <w:trPr>
          <w:trHeight w:hRule="exact" w:val="7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Труд и занятость населения: </w:t>
            </w:r>
            <w:r>
              <w:rPr>
                <w:color w:val="000000"/>
                <w:sz w:val="25"/>
                <w:szCs w:val="25"/>
                <w:lang w:eastAsia="en-US"/>
              </w:rPr>
              <w:t>трудоустройство, трудовые отношения, организация труда, оплата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-0,7%</w:t>
            </w:r>
          </w:p>
        </w:tc>
      </w:tr>
      <w:tr w:rsidR="008750C1" w:rsidTr="008750C1">
        <w:trPr>
          <w:trHeight w:hRule="exact" w:val="6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Физкультура и спорт: </w:t>
            </w:r>
            <w:r>
              <w:rPr>
                <w:color w:val="000000"/>
                <w:sz w:val="25"/>
                <w:szCs w:val="25"/>
                <w:lang w:eastAsia="en-US"/>
              </w:rPr>
              <w:t>физическое воспитание, укрепление материальной базы спорта, спортивные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+0,2%</w:t>
            </w:r>
          </w:p>
        </w:tc>
      </w:tr>
      <w:tr w:rsidR="008750C1" w:rsidTr="008750C1">
        <w:trPr>
          <w:trHeight w:hRule="exact" w:val="3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4.Жилье: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12,7%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8,2%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+ 4,5%</w:t>
            </w:r>
          </w:p>
        </w:tc>
      </w:tr>
      <w:tr w:rsidR="008750C1" w:rsidTr="008750C1">
        <w:trPr>
          <w:trHeight w:hRule="exact" w:val="5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Улучшение жилищных условий, предоставление жилья по договору социального найма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4,2%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5,4%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+1,4%</w:t>
            </w:r>
          </w:p>
        </w:tc>
      </w:tr>
      <w:tr w:rsidR="008750C1" w:rsidTr="008750C1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Постановка на учет, восстановление в очереди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0,9%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+0,2%</w:t>
            </w:r>
          </w:p>
        </w:tc>
      </w:tr>
      <w:tr w:rsidR="008750C1" w:rsidTr="008750C1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Обследование жилого фонда на предмет пригодности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+0,4%</w:t>
            </w:r>
          </w:p>
        </w:tc>
      </w:tr>
      <w:tr w:rsidR="008750C1" w:rsidTr="008750C1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Обеспечение жильем льготных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+0,5%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Обеспечение жильем молодых семей,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+0,1%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Приватизация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-0,4%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Переселение и выселение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+0,6%</w:t>
            </w:r>
          </w:p>
        </w:tc>
      </w:tr>
      <w:tr w:rsidR="008750C1" w:rsidTr="008750C1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Наем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+0,6%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Предоставление субсидий на жилье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+0,7%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Участие в долевом строительстве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+0,4%</w:t>
            </w:r>
          </w:p>
        </w:tc>
      </w:tr>
      <w:tr w:rsidR="008750C1" w:rsidTr="008750C1">
        <w:trPr>
          <w:trHeight w:hRule="exact" w:val="5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Муниципальный жилищный фонд, управление жилищным фондом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-0,1%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+0,1%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5. Государство, общество, политика: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5,9%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8,5%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7,7%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+ 0,8%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Права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Миграционная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-0,3%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Работа с обращениями и запросами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Общественные организации,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+0,6%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lastRenderedPageBreak/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Награды, поздравления, приглашения, благодарности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-0,2%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Административная ответственность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+0,7%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Государственные и муниципальные закупки,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+0,2%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-0,3%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6. Оборона, безопасность, законность: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2,1%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=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Конфликты на бытовой почве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-0,1%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Безопасность и охрана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1,1%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-0,8%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Обжалование, исполнение судебных решений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+0,6%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Взыскание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Паспортная система, регистрация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Работа ГИБДД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Военные архивы. Получение сведений и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0,1%</w:t>
            </w:r>
          </w:p>
        </w:tc>
      </w:tr>
      <w:tr w:rsidR="008750C1" w:rsidTr="008750C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0C1" w:rsidRDefault="008750C1">
            <w:pPr>
              <w:spacing w:line="25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-0,1%</w:t>
            </w:r>
          </w:p>
        </w:tc>
      </w:tr>
    </w:tbl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>Обращений граждан о коррупционных правонарушениях муниципальных служащих не зарегистрировано.</w:t>
      </w:r>
    </w:p>
    <w:p w:rsidR="008750C1" w:rsidRDefault="008750C1" w:rsidP="008750C1">
      <w:pPr>
        <w:pStyle w:val="2"/>
        <w:spacing w:line="280" w:lineRule="exact"/>
        <w:ind w:left="708" w:firstLine="0"/>
        <w:rPr>
          <w:szCs w:val="26"/>
        </w:rPr>
      </w:pPr>
      <w:r>
        <w:rPr>
          <w:szCs w:val="26"/>
        </w:rPr>
        <w:t xml:space="preserve">В течение июня рассмотрено 328 обращений </w:t>
      </w:r>
      <w:r>
        <w:rPr>
          <w:i/>
          <w:iCs/>
          <w:color w:val="000000"/>
          <w:szCs w:val="26"/>
        </w:rPr>
        <w:t>(</w:t>
      </w:r>
      <w:r>
        <w:rPr>
          <w:i/>
          <w:szCs w:val="26"/>
        </w:rPr>
        <w:t xml:space="preserve">с начала года </w:t>
      </w:r>
      <w:r>
        <w:rPr>
          <w:color w:val="000000"/>
          <w:szCs w:val="26"/>
        </w:rPr>
        <w:t xml:space="preserve">– </w:t>
      </w:r>
      <w:r>
        <w:rPr>
          <w:i/>
          <w:color w:val="000000"/>
          <w:szCs w:val="26"/>
        </w:rPr>
        <w:t>1995</w:t>
      </w:r>
      <w:r>
        <w:rPr>
          <w:i/>
          <w:iCs/>
          <w:color w:val="000000"/>
          <w:szCs w:val="26"/>
        </w:rPr>
        <w:t>)</w:t>
      </w:r>
      <w:r>
        <w:rPr>
          <w:szCs w:val="26"/>
        </w:rPr>
        <w:t xml:space="preserve">, из них: </w:t>
      </w:r>
    </w:p>
    <w:p w:rsidR="008750C1" w:rsidRDefault="008750C1" w:rsidP="008750C1">
      <w:pPr>
        <w:pStyle w:val="2"/>
        <w:spacing w:line="280" w:lineRule="exact"/>
        <w:ind w:left="708" w:firstLine="0"/>
        <w:rPr>
          <w:i/>
          <w:szCs w:val="26"/>
        </w:rPr>
      </w:pPr>
      <w:r>
        <w:rPr>
          <w:szCs w:val="26"/>
        </w:rPr>
        <w:t xml:space="preserve">139 </w:t>
      </w:r>
      <w:r>
        <w:rPr>
          <w:i/>
          <w:iCs/>
          <w:color w:val="000000"/>
          <w:szCs w:val="26"/>
        </w:rPr>
        <w:t>(</w:t>
      </w:r>
      <w:r>
        <w:rPr>
          <w:i/>
          <w:szCs w:val="26"/>
        </w:rPr>
        <w:t xml:space="preserve">с начала года </w:t>
      </w:r>
      <w:r>
        <w:rPr>
          <w:color w:val="000000"/>
          <w:szCs w:val="26"/>
        </w:rPr>
        <w:t xml:space="preserve">– </w:t>
      </w:r>
      <w:r>
        <w:rPr>
          <w:i/>
          <w:color w:val="000000"/>
          <w:szCs w:val="26"/>
        </w:rPr>
        <w:t>928</w:t>
      </w:r>
      <w:r>
        <w:rPr>
          <w:i/>
          <w:iCs/>
          <w:color w:val="000000"/>
          <w:szCs w:val="26"/>
        </w:rPr>
        <w:t>)</w:t>
      </w:r>
      <w:r>
        <w:rPr>
          <w:szCs w:val="26"/>
        </w:rPr>
        <w:t xml:space="preserve"> письменные и устные обращения;</w:t>
      </w:r>
    </w:p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189 </w:t>
      </w:r>
      <w:r>
        <w:rPr>
          <w:i/>
          <w:szCs w:val="26"/>
        </w:rPr>
        <w:t xml:space="preserve">(с начала года </w:t>
      </w:r>
      <w:r>
        <w:rPr>
          <w:color w:val="000000"/>
          <w:szCs w:val="26"/>
        </w:rPr>
        <w:t xml:space="preserve">– </w:t>
      </w:r>
      <w:r>
        <w:rPr>
          <w:i/>
          <w:color w:val="000000"/>
          <w:szCs w:val="26"/>
        </w:rPr>
        <w:t>1067</w:t>
      </w:r>
      <w:r>
        <w:rPr>
          <w:i/>
          <w:iCs/>
          <w:color w:val="000000"/>
          <w:szCs w:val="26"/>
        </w:rPr>
        <w:t>)</w:t>
      </w:r>
      <w:r>
        <w:rPr>
          <w:szCs w:val="26"/>
        </w:rPr>
        <w:t xml:space="preserve"> обращений</w:t>
      </w:r>
      <w:r>
        <w:rPr>
          <w:b/>
          <w:szCs w:val="26"/>
        </w:rPr>
        <w:t xml:space="preserve"> </w:t>
      </w:r>
      <w:r>
        <w:rPr>
          <w:szCs w:val="26"/>
        </w:rPr>
        <w:t>с сайта мэра города.</w:t>
      </w:r>
    </w:p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35,4% </w:t>
      </w:r>
      <w:r>
        <w:rPr>
          <w:i/>
          <w:iCs/>
          <w:color w:val="000000"/>
          <w:szCs w:val="26"/>
        </w:rPr>
        <w:t>(</w:t>
      </w:r>
      <w:r>
        <w:rPr>
          <w:i/>
          <w:szCs w:val="26"/>
        </w:rPr>
        <w:t xml:space="preserve">с начала года </w:t>
      </w:r>
      <w:r>
        <w:rPr>
          <w:color w:val="000000"/>
          <w:szCs w:val="26"/>
        </w:rPr>
        <w:t xml:space="preserve">– </w:t>
      </w:r>
      <w:r>
        <w:rPr>
          <w:i/>
          <w:color w:val="000000"/>
          <w:szCs w:val="26"/>
        </w:rPr>
        <w:t>41%</w:t>
      </w:r>
      <w:r>
        <w:rPr>
          <w:i/>
          <w:iCs/>
          <w:color w:val="000000"/>
          <w:szCs w:val="26"/>
        </w:rPr>
        <w:t>)</w:t>
      </w:r>
      <w:r>
        <w:rPr>
          <w:szCs w:val="26"/>
        </w:rPr>
        <w:t xml:space="preserve"> письменных и устных обращений</w:t>
      </w:r>
      <w:r>
        <w:rPr>
          <w:i/>
          <w:szCs w:val="26"/>
        </w:rPr>
        <w:t xml:space="preserve"> </w:t>
      </w:r>
      <w:r>
        <w:rPr>
          <w:szCs w:val="26"/>
        </w:rPr>
        <w:t xml:space="preserve">были рассмотрены ранее установленного законодательством срока, основная часть обращений с сайта мэра города рассмотрена в срок до </w:t>
      </w:r>
      <w:r>
        <w:rPr>
          <w:b/>
          <w:szCs w:val="26"/>
        </w:rPr>
        <w:t xml:space="preserve">7 </w:t>
      </w:r>
      <w:r>
        <w:rPr>
          <w:szCs w:val="26"/>
        </w:rPr>
        <w:t xml:space="preserve">дней. </w:t>
      </w:r>
    </w:p>
    <w:p w:rsidR="008750C1" w:rsidRDefault="008750C1" w:rsidP="008750C1">
      <w:pPr>
        <w:spacing w:line="28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Результаты рассмотрения письменных обращений: меры были приняты по 31 обращению </w:t>
      </w:r>
      <w:r>
        <w:rPr>
          <w:i/>
          <w:iCs/>
          <w:color w:val="000000"/>
          <w:sz w:val="26"/>
          <w:szCs w:val="26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6"/>
          <w:szCs w:val="26"/>
        </w:rPr>
        <w:t xml:space="preserve">– </w:t>
      </w:r>
      <w:r>
        <w:rPr>
          <w:i/>
          <w:color w:val="000000"/>
          <w:sz w:val="26"/>
          <w:szCs w:val="26"/>
        </w:rPr>
        <w:t>189 обращений</w:t>
      </w:r>
      <w:r>
        <w:rPr>
          <w:i/>
          <w:iCs/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, что составило 22,3% </w:t>
      </w:r>
      <w:r>
        <w:rPr>
          <w:i/>
          <w:iCs/>
          <w:color w:val="000000"/>
          <w:sz w:val="26"/>
          <w:szCs w:val="26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6"/>
          <w:szCs w:val="26"/>
        </w:rPr>
        <w:t xml:space="preserve">– </w:t>
      </w:r>
      <w:r>
        <w:rPr>
          <w:i/>
          <w:color w:val="000000"/>
          <w:sz w:val="26"/>
          <w:szCs w:val="26"/>
        </w:rPr>
        <w:t>20,4%</w:t>
      </w:r>
      <w:r>
        <w:rPr>
          <w:i/>
          <w:iCs/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>
        <w:rPr>
          <w:bCs/>
          <w:iCs/>
          <w:color w:val="000000"/>
          <w:sz w:val="26"/>
          <w:szCs w:val="26"/>
        </w:rPr>
        <w:t xml:space="preserve">По остальным обращениям были направлены ответы с разъяснениями. </w:t>
      </w:r>
    </w:p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В ходе рассмотрения обращений и запросов </w:t>
      </w:r>
      <w:r>
        <w:rPr>
          <w:color w:val="000000"/>
          <w:szCs w:val="26"/>
        </w:rPr>
        <w:t xml:space="preserve">были приняты </w:t>
      </w:r>
      <w:r>
        <w:rPr>
          <w:szCs w:val="26"/>
        </w:rPr>
        <w:t>соответствующие меры реагирования по вопросам дорожного хозяйства (ремонт и подсыпка дорог, ремонт тротуаров), а также по вопросам уборки мусора, опиловки старых деревьев и скашивании травы, благоустройства дворовых территорий и другим вопросам.</w:t>
      </w:r>
    </w:p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В июне 2016 года </w:t>
      </w:r>
      <w:r>
        <w:rPr>
          <w:color w:val="000000"/>
          <w:szCs w:val="26"/>
        </w:rPr>
        <w:t xml:space="preserve">в письменных обращениях граждан к мэру города и на официальный сайт мэра города наиболее актуальными </w:t>
      </w:r>
      <w:r>
        <w:rPr>
          <w:szCs w:val="26"/>
        </w:rPr>
        <w:t>были следующие вопросы:</w:t>
      </w:r>
    </w:p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-   </w:t>
      </w:r>
      <w:r>
        <w:rPr>
          <w:color w:val="000000"/>
          <w:szCs w:val="26"/>
          <w:lang w:eastAsia="en-US"/>
        </w:rPr>
        <w:t>благоустройство города, содержание территорий, уборка мусора;</w:t>
      </w:r>
    </w:p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>-   ремонт городских дорог и тротуаров;</w:t>
      </w:r>
    </w:p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- </w:t>
      </w:r>
      <w:r>
        <w:rPr>
          <w:i/>
          <w:szCs w:val="26"/>
        </w:rPr>
        <w:t xml:space="preserve">  </w:t>
      </w:r>
      <w:r>
        <w:rPr>
          <w:szCs w:val="26"/>
        </w:rPr>
        <w:t>незаконные парковки автотранспорта на газонах;</w:t>
      </w:r>
    </w:p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-   улучшение жилищных условий льготным категория граждан; </w:t>
      </w:r>
    </w:p>
    <w:p w:rsidR="008750C1" w:rsidRDefault="008750C1" w:rsidP="008750C1">
      <w:pPr>
        <w:pStyle w:val="2"/>
        <w:spacing w:line="280" w:lineRule="exact"/>
        <w:rPr>
          <w:szCs w:val="26"/>
        </w:rPr>
      </w:pPr>
      <w:r>
        <w:rPr>
          <w:szCs w:val="26"/>
        </w:rPr>
        <w:t>-   обеспечение детей путевками в детские сады по месту проживания.</w:t>
      </w:r>
    </w:p>
    <w:p w:rsidR="008750C1" w:rsidRPr="009E6496" w:rsidRDefault="008750C1" w:rsidP="009E6496"/>
    <w:sectPr w:rsidR="008750C1" w:rsidRPr="009E6496" w:rsidSect="008750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34"/>
    <w:rsid w:val="00194609"/>
    <w:rsid w:val="002F593C"/>
    <w:rsid w:val="008750C1"/>
    <w:rsid w:val="009E6496"/>
    <w:rsid w:val="00AB5848"/>
    <w:rsid w:val="00AE1DBA"/>
    <w:rsid w:val="00B46D6E"/>
    <w:rsid w:val="00B678B4"/>
    <w:rsid w:val="00B832CE"/>
    <w:rsid w:val="00CF7934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A9368-473C-40A0-8381-9E823D18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E1DBA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AE1DB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Добрякова Галина Васильевна</dc:creator>
  <cp:lastModifiedBy>Добрякова Галина Васильевна</cp:lastModifiedBy>
  <cp:revision>7</cp:revision>
  <dcterms:created xsi:type="dcterms:W3CDTF">2016-03-15T13:12:00Z</dcterms:created>
  <dcterms:modified xsi:type="dcterms:W3CDTF">2016-07-18T09:49:00Z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-887372646</vt:i4>
  </property>
  <property fmtid="{D5CDD505-2E9C-101B-9397-08002B2CF9AE}" pid="3" name="_NewReviewCycle">
    <vt:lpwstr/>
  </property>
  <property fmtid="{D5CDD505-2E9C-101B-9397-08002B2CF9AE}" pid="4" name="_EmailSubject">
    <vt:lpwstr>Информация для размещения</vt:lpwstr>
  </property>
  <property fmtid="{D5CDD505-2E9C-101B-9397-08002B2CF9AE}" pid="5" name="_AuthorEmail">
    <vt:lpwstr>gdobryakova@cherepovetscity.ru</vt:lpwstr>
  </property>
  <property fmtid="{D5CDD505-2E9C-101B-9397-08002B2CF9AE}" pid="6" name="_AuthorEmailDisplayName">
    <vt:lpwstr>Добрякова Галина Васильевна</vt:lpwstr>
  </property>
  <property fmtid="{D5CDD505-2E9C-101B-9397-08002B2CF9AE}" pid="7" name="_PreviousAdHocReviewCycleID">
    <vt:i4>-1987669608</vt:i4>
  </property>
</Properties>
</file>