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49" w:rsidRDefault="00F63049" w:rsidP="00F63049">
      <w:pPr>
        <w:jc w:val="center"/>
      </w:pPr>
      <w:r>
        <w:object w:dxaOrig="81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8" o:title=""/>
          </v:shape>
          <o:OLEObject Type="Embed" ProgID="CorelDRAW.Graphic.14" ShapeID="_x0000_i1025" DrawAspect="Content" ObjectID="_1496130225" r:id="rId9"/>
        </w:object>
      </w:r>
    </w:p>
    <w:p w:rsidR="00F63049" w:rsidRDefault="00F63049" w:rsidP="00F63049">
      <w:pPr>
        <w:jc w:val="center"/>
        <w:rPr>
          <w:sz w:val="4"/>
          <w:szCs w:val="4"/>
        </w:rPr>
      </w:pPr>
    </w:p>
    <w:p w:rsidR="00F63049" w:rsidRDefault="00F63049" w:rsidP="00F63049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 </w:t>
      </w:r>
    </w:p>
    <w:p w:rsidR="00F63049" w:rsidRDefault="00F63049" w:rsidP="00F63049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 ГОРОД ЧЕРЕПОВЕЦ</w:t>
      </w:r>
    </w:p>
    <w:p w:rsidR="00F63049" w:rsidRDefault="00F63049" w:rsidP="00F63049">
      <w:pPr>
        <w:jc w:val="center"/>
        <w:rPr>
          <w:sz w:val="8"/>
          <w:szCs w:val="8"/>
        </w:rPr>
      </w:pPr>
    </w:p>
    <w:p w:rsidR="00F63049" w:rsidRDefault="00F63049" w:rsidP="00F6304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:rsidR="00F63049" w:rsidRDefault="00F63049" w:rsidP="00F63049">
      <w:pPr>
        <w:jc w:val="center"/>
        <w:rPr>
          <w:b/>
          <w:spacing w:val="60"/>
          <w:sz w:val="14"/>
          <w:szCs w:val="14"/>
        </w:rPr>
      </w:pPr>
    </w:p>
    <w:p w:rsidR="00F63049" w:rsidRDefault="00F63049" w:rsidP="00F63049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F63049" w:rsidRPr="00ED6E28" w:rsidRDefault="00F63049" w:rsidP="00ED6E28">
      <w:pPr>
        <w:rPr>
          <w:sz w:val="26"/>
          <w:szCs w:val="26"/>
        </w:rPr>
      </w:pPr>
    </w:p>
    <w:p w:rsidR="00F63049" w:rsidRPr="00ED6E28" w:rsidRDefault="00F63049" w:rsidP="00ED6E28">
      <w:pPr>
        <w:rPr>
          <w:sz w:val="26"/>
          <w:szCs w:val="26"/>
        </w:rPr>
      </w:pPr>
    </w:p>
    <w:p w:rsidR="00F63049" w:rsidRPr="00ED6E28" w:rsidRDefault="00F63049" w:rsidP="00ED6E28">
      <w:pPr>
        <w:rPr>
          <w:sz w:val="26"/>
          <w:szCs w:val="26"/>
        </w:rPr>
      </w:pPr>
    </w:p>
    <w:p w:rsidR="00F63049" w:rsidRPr="00ED6E28" w:rsidRDefault="00F63049" w:rsidP="00ED6E28">
      <w:pPr>
        <w:rPr>
          <w:sz w:val="26"/>
          <w:szCs w:val="26"/>
        </w:rPr>
      </w:pPr>
      <w:bookmarkStart w:id="0" w:name="_GoBack"/>
      <w:bookmarkEnd w:id="0"/>
    </w:p>
    <w:p w:rsidR="00F63049" w:rsidRPr="00ED6E28" w:rsidRDefault="00EF109D" w:rsidP="00ED6E28">
      <w:pPr>
        <w:rPr>
          <w:sz w:val="26"/>
          <w:szCs w:val="26"/>
        </w:rPr>
      </w:pPr>
      <w:r>
        <w:rPr>
          <w:sz w:val="26"/>
          <w:szCs w:val="26"/>
        </w:rPr>
        <w:t>02.06.2015 № 331-р</w:t>
      </w:r>
    </w:p>
    <w:p w:rsidR="00F63049" w:rsidRPr="00ED6E28" w:rsidRDefault="00F63049" w:rsidP="00ED6E28">
      <w:pPr>
        <w:autoSpaceDE w:val="0"/>
        <w:autoSpaceDN w:val="0"/>
        <w:adjustRightInd w:val="0"/>
        <w:rPr>
          <w:sz w:val="26"/>
          <w:szCs w:val="26"/>
        </w:rPr>
      </w:pPr>
    </w:p>
    <w:p w:rsidR="00FF2E64" w:rsidRDefault="00FF2E64" w:rsidP="00FF2E64">
      <w:pPr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63049">
        <w:rPr>
          <w:rFonts w:ascii="Times New Roman CYR" w:hAnsi="Times New Roman CYR" w:cs="Times New Roman CYR"/>
          <w:sz w:val="26"/>
          <w:szCs w:val="26"/>
        </w:rPr>
        <w:t xml:space="preserve">Об утверждении отчета </w:t>
      </w:r>
      <w:r>
        <w:rPr>
          <w:rFonts w:ascii="Times New Roman CYR" w:hAnsi="Times New Roman CYR" w:cs="Times New Roman CYR"/>
          <w:sz w:val="26"/>
          <w:szCs w:val="26"/>
        </w:rPr>
        <w:t>по</w:t>
      </w:r>
    </w:p>
    <w:p w:rsidR="00FF2E64" w:rsidRDefault="00FF2E64" w:rsidP="00FF2E64">
      <w:pPr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осуществлению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внутреннего</w:t>
      </w:r>
      <w:proofErr w:type="gramEnd"/>
      <w:r w:rsidR="00F63049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FF2E64" w:rsidRDefault="00FF2E64" w:rsidP="00FF2E64">
      <w:pPr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63049">
        <w:rPr>
          <w:rFonts w:ascii="Times New Roman CYR" w:hAnsi="Times New Roman CYR" w:cs="Times New Roman CYR"/>
          <w:sz w:val="26"/>
          <w:szCs w:val="26"/>
        </w:rPr>
        <w:t>муниципального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63049">
        <w:rPr>
          <w:rFonts w:ascii="Times New Roman CYR" w:hAnsi="Times New Roman CYR" w:cs="Times New Roman CYR"/>
          <w:sz w:val="26"/>
          <w:szCs w:val="26"/>
        </w:rPr>
        <w:t>финансового</w:t>
      </w:r>
    </w:p>
    <w:p w:rsidR="00F63049" w:rsidRDefault="00F63049" w:rsidP="00FF2E64">
      <w:pPr>
        <w:autoSpaceDE w:val="0"/>
        <w:autoSpaceDN w:val="0"/>
        <w:adjustRightInd w:val="0"/>
        <w:ind w:left="142" w:hanging="142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контроля за 2014 год</w:t>
      </w:r>
    </w:p>
    <w:p w:rsidR="00F63049" w:rsidRDefault="00F63049" w:rsidP="00F630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3049" w:rsidRDefault="00F63049" w:rsidP="00F630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26D5" w:rsidRDefault="00E426D5" w:rsidP="00F630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26D5" w:rsidRDefault="00E426D5" w:rsidP="00F630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6E28" w:rsidRDefault="00ED6E28" w:rsidP="00ED6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63049" w:rsidRPr="00F63049">
        <w:rPr>
          <w:sz w:val="26"/>
          <w:szCs w:val="26"/>
        </w:rPr>
        <w:t xml:space="preserve">В соответствии с постановлением мэрии </w:t>
      </w:r>
      <w:r>
        <w:rPr>
          <w:sz w:val="26"/>
          <w:szCs w:val="26"/>
        </w:rPr>
        <w:t xml:space="preserve">города </w:t>
      </w:r>
      <w:r w:rsidR="00F63049" w:rsidRPr="00F63049">
        <w:rPr>
          <w:sz w:val="26"/>
          <w:szCs w:val="26"/>
        </w:rPr>
        <w:t>от 09.09.2014 № 4838 «Об утверждении Порядка осуществления мэрией города полномочий по контролю в финансово-бюджетной сфере»</w:t>
      </w:r>
      <w:r>
        <w:rPr>
          <w:sz w:val="26"/>
          <w:szCs w:val="26"/>
        </w:rPr>
        <w:t>:</w:t>
      </w:r>
    </w:p>
    <w:p w:rsidR="00ED6E28" w:rsidRDefault="00ED6E28" w:rsidP="00ED6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426D5">
        <w:rPr>
          <w:sz w:val="26"/>
          <w:szCs w:val="26"/>
        </w:rPr>
        <w:t>Утвердить отчет контрольно-правового управления мэрии по осущест</w:t>
      </w:r>
      <w:r w:rsidR="00E426D5">
        <w:rPr>
          <w:sz w:val="26"/>
          <w:szCs w:val="26"/>
        </w:rPr>
        <w:t>в</w:t>
      </w:r>
      <w:r w:rsidR="00E426D5">
        <w:rPr>
          <w:sz w:val="26"/>
          <w:szCs w:val="26"/>
        </w:rPr>
        <w:t>лению в</w:t>
      </w:r>
      <w:r w:rsidR="00FF2E64">
        <w:rPr>
          <w:sz w:val="26"/>
          <w:szCs w:val="26"/>
        </w:rPr>
        <w:t>нутреннего</w:t>
      </w:r>
      <w:r w:rsidR="00E426D5">
        <w:rPr>
          <w:sz w:val="26"/>
          <w:szCs w:val="26"/>
        </w:rPr>
        <w:t xml:space="preserve"> муниципального ф</w:t>
      </w:r>
      <w:r w:rsidR="0057677D">
        <w:rPr>
          <w:sz w:val="26"/>
          <w:szCs w:val="26"/>
        </w:rPr>
        <w:t xml:space="preserve">инансового контроля за 2014 год </w:t>
      </w:r>
      <w:r w:rsidR="008F7041">
        <w:rPr>
          <w:sz w:val="26"/>
          <w:szCs w:val="26"/>
        </w:rPr>
        <w:t>(прилаг</w:t>
      </w:r>
      <w:r w:rsidR="008F7041">
        <w:rPr>
          <w:sz w:val="26"/>
          <w:szCs w:val="26"/>
        </w:rPr>
        <w:t>а</w:t>
      </w:r>
      <w:r w:rsidR="008F7041">
        <w:rPr>
          <w:sz w:val="26"/>
          <w:szCs w:val="26"/>
        </w:rPr>
        <w:t>ется)</w:t>
      </w:r>
      <w:r w:rsidR="0057677D">
        <w:rPr>
          <w:sz w:val="26"/>
          <w:szCs w:val="26"/>
        </w:rPr>
        <w:t>.</w:t>
      </w:r>
    </w:p>
    <w:p w:rsidR="00E426D5" w:rsidRPr="00E426D5" w:rsidRDefault="00ED6E28" w:rsidP="00ED6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Распоряжение подлежит размещению </w:t>
      </w:r>
      <w:r w:rsidR="00E426D5">
        <w:rPr>
          <w:sz w:val="26"/>
          <w:szCs w:val="26"/>
        </w:rPr>
        <w:t>на официальном интернет-сайте мэрии города Череповца</w:t>
      </w:r>
      <w:r w:rsidR="006F307B">
        <w:rPr>
          <w:sz w:val="26"/>
          <w:szCs w:val="26"/>
        </w:rPr>
        <w:t>.</w:t>
      </w:r>
    </w:p>
    <w:p w:rsidR="00F63049" w:rsidRDefault="00F63049" w:rsidP="00E426D5">
      <w:pPr>
        <w:jc w:val="both"/>
      </w:pPr>
    </w:p>
    <w:p w:rsidR="00F63049" w:rsidRDefault="00F63049" w:rsidP="00E426D5">
      <w:pPr>
        <w:jc w:val="both"/>
      </w:pPr>
    </w:p>
    <w:p w:rsidR="00F63049" w:rsidRDefault="00F63049" w:rsidP="00F63049"/>
    <w:p w:rsidR="00E426D5" w:rsidRDefault="00E426D5" w:rsidP="00F63049"/>
    <w:p w:rsidR="00E426D5" w:rsidRDefault="00E426D5" w:rsidP="00F63049"/>
    <w:p w:rsidR="00F63049" w:rsidRDefault="00F63049" w:rsidP="00ED6E28">
      <w:pPr>
        <w:tabs>
          <w:tab w:val="righ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Мэр города</w:t>
      </w:r>
      <w:r w:rsidR="00ED6E28">
        <w:rPr>
          <w:sz w:val="26"/>
          <w:szCs w:val="26"/>
        </w:rPr>
        <w:tab/>
      </w:r>
      <w:r>
        <w:rPr>
          <w:sz w:val="26"/>
          <w:szCs w:val="26"/>
        </w:rPr>
        <w:t>Ю.А. Кузин</w:t>
      </w:r>
    </w:p>
    <w:p w:rsidR="00ED6E28" w:rsidRDefault="00ED6E28" w:rsidP="00F63049">
      <w:pPr>
        <w:sectPr w:rsidR="00ED6E28" w:rsidSect="0056581A">
          <w:headerReference w:type="default" r:id="rId10"/>
          <w:pgSz w:w="11906" w:h="16838"/>
          <w:pgMar w:top="624" w:right="567" w:bottom="567" w:left="2098" w:header="709" w:footer="709" w:gutter="0"/>
          <w:cols w:space="708"/>
          <w:titlePg/>
          <w:docGrid w:linePitch="360"/>
        </w:sectPr>
      </w:pPr>
    </w:p>
    <w:p w:rsidR="00ED6E28" w:rsidRPr="00ED6E28" w:rsidRDefault="00ED6E28" w:rsidP="00ED6E28">
      <w:pPr>
        <w:ind w:firstLine="5670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lastRenderedPageBreak/>
        <w:t>УТВЕРЖДЕН</w:t>
      </w:r>
    </w:p>
    <w:p w:rsidR="00ED6E28" w:rsidRPr="00ED6E28" w:rsidRDefault="00ED6E28" w:rsidP="00ED6E28">
      <w:pPr>
        <w:ind w:firstLine="5670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распоряжением мэрии города</w:t>
      </w:r>
    </w:p>
    <w:p w:rsidR="00ED6E28" w:rsidRDefault="00EF109D" w:rsidP="00ED6E28">
      <w:pPr>
        <w:ind w:firstLine="567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02.06.2015 </w:t>
      </w:r>
      <w:r w:rsidR="00ED6E28" w:rsidRPr="00ED6E28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331-р</w:t>
      </w:r>
    </w:p>
    <w:p w:rsidR="00ED6E28" w:rsidRPr="00ED6E28" w:rsidRDefault="00ED6E28" w:rsidP="00ED6E28">
      <w:pPr>
        <w:ind w:firstLine="5670"/>
        <w:rPr>
          <w:rFonts w:eastAsiaTheme="minorHAnsi"/>
          <w:sz w:val="26"/>
          <w:szCs w:val="26"/>
          <w:lang w:eastAsia="en-US"/>
        </w:rPr>
      </w:pPr>
    </w:p>
    <w:p w:rsidR="00ED6E28" w:rsidRPr="00ED6E28" w:rsidRDefault="00ED6E28" w:rsidP="00ED6E2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D6E28">
        <w:rPr>
          <w:rFonts w:eastAsiaTheme="minorHAnsi"/>
          <w:b/>
          <w:sz w:val="26"/>
          <w:szCs w:val="26"/>
          <w:lang w:eastAsia="en-US"/>
        </w:rPr>
        <w:t>Отчет</w:t>
      </w:r>
    </w:p>
    <w:p w:rsidR="00ED6E28" w:rsidRDefault="00ED6E28" w:rsidP="00ED6E2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D6E28">
        <w:rPr>
          <w:rFonts w:eastAsiaTheme="minorHAnsi"/>
          <w:b/>
          <w:sz w:val="26"/>
          <w:szCs w:val="26"/>
          <w:lang w:eastAsia="en-US"/>
        </w:rPr>
        <w:t xml:space="preserve">по осуществлению внутреннего муниципального финансового контроля </w:t>
      </w:r>
    </w:p>
    <w:p w:rsidR="00ED6E28" w:rsidRPr="00ED6E28" w:rsidRDefault="00ED6E28" w:rsidP="00ED6E2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D6E28">
        <w:rPr>
          <w:rFonts w:eastAsiaTheme="minorHAnsi"/>
          <w:b/>
          <w:sz w:val="26"/>
          <w:szCs w:val="26"/>
          <w:lang w:eastAsia="en-US"/>
        </w:rPr>
        <w:t>за 2014 год</w:t>
      </w:r>
    </w:p>
    <w:p w:rsidR="00ED6E28" w:rsidRPr="00ED6E28" w:rsidRDefault="00ED6E28" w:rsidP="00ED6E28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7"/>
        <w:gridCol w:w="2360"/>
      </w:tblGrid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К</w:t>
            </w:r>
            <w:r w:rsidRPr="00ED6E28">
              <w:rPr>
                <w:rFonts w:eastAsiaTheme="minorHAnsi"/>
                <w:b/>
                <w:sz w:val="26"/>
                <w:szCs w:val="26"/>
                <w:lang w:eastAsia="en-US"/>
              </w:rPr>
              <w:t>оличество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b/>
                <w:sz w:val="26"/>
                <w:szCs w:val="26"/>
                <w:lang w:val="en-US" w:eastAsia="en-US"/>
              </w:rPr>
              <w:t xml:space="preserve">I </w:t>
            </w:r>
            <w:r w:rsidRPr="00ED6E28">
              <w:rPr>
                <w:rFonts w:eastAsiaTheme="minorHAnsi"/>
                <w:b/>
                <w:sz w:val="26"/>
                <w:szCs w:val="26"/>
                <w:lang w:eastAsia="en-US"/>
              </w:rPr>
              <w:t>Финансовый контроль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Общее количество контрольных мероприятий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155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плановых</w:t>
            </w:r>
            <w:proofErr w:type="gramEnd"/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внеплановых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140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Общий объем проверенных средств (тыс. руб.):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2 872 002,8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в том числе плановыми проверками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2 603 904,4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внеплановыми проверками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268 098,4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Установлено нарушений на общую сумму (тыс. руб.)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 xml:space="preserve">302 022,0 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Неэффективное использование бюджетных средств (тыс. руб.)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4 693,2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Нарушени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ED6E28">
              <w:rPr>
                <w:rFonts w:eastAsiaTheme="minorHAnsi"/>
                <w:sz w:val="26"/>
                <w:szCs w:val="26"/>
                <w:lang w:eastAsia="en-US"/>
              </w:rPr>
              <w:t xml:space="preserve"> условий предоставления субсидий (тыс. руб.)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2 161,9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Нарушение порядка формирования муниципального задания (тыс. руб.)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107 480,9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Нарушение</w:t>
            </w:r>
            <w:r w:rsidRPr="00ED6E28">
              <w:rPr>
                <w:rFonts w:eastAsiaTheme="minorHAnsi"/>
                <w:sz w:val="26"/>
                <w:szCs w:val="26"/>
                <w:lang w:eastAsia="en-US"/>
              </w:rPr>
              <w:t xml:space="preserve"> ведения бухгалтерского учета (тыс. руб.)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21 970,0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Иные нарушения (тыс. руб.)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165 735,9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Направлено представлений об устранении нарушений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79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По результатам  контрольных мероприятий: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Рассмотрено представлений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79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Возмещена сумма нарушений (тыс. руб.)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130 535,7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b/>
                <w:sz w:val="26"/>
                <w:szCs w:val="26"/>
                <w:lang w:val="en-US" w:eastAsia="en-US"/>
              </w:rPr>
              <w:t>II</w:t>
            </w:r>
            <w:r w:rsidRPr="00ED6E2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Инспекция по контролю в сфере закупок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Общее количество проверок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610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ED6E28">
              <w:rPr>
                <w:rFonts w:eastAsiaTheme="minorHAnsi"/>
                <w:sz w:val="26"/>
                <w:szCs w:val="26"/>
                <w:lang w:eastAsia="en-US"/>
              </w:rPr>
              <w:t xml:space="preserve"> том числе: </w:t>
            </w:r>
            <w:proofErr w:type="gramStart"/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камеральных</w:t>
            </w:r>
            <w:proofErr w:type="gramEnd"/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608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плановых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внеплановых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Общая сумма проверенных средств (тыс. руб.)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289 497,4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Результаты проверок: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 xml:space="preserve">Согласована возможность заключения контрактов </w:t>
            </w:r>
          </w:p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на общую сумму (тыс. руб.)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463</w:t>
            </w:r>
          </w:p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274 670,5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 xml:space="preserve">Отказ в согласовании </w:t>
            </w:r>
          </w:p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на общую сумму (тыс. руб.)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145</w:t>
            </w:r>
          </w:p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14 826,8</w:t>
            </w:r>
          </w:p>
        </w:tc>
      </w:tr>
      <w:tr w:rsidR="00ED6E28" w:rsidRPr="00ED6E28" w:rsidTr="00E8305C">
        <w:tc>
          <w:tcPr>
            <w:tcW w:w="7196" w:type="dxa"/>
          </w:tcPr>
          <w:p w:rsidR="00ED6E28" w:rsidRPr="00ED6E28" w:rsidRDefault="00ED6E28" w:rsidP="00ED6E2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Аннулирование определение поставщика</w:t>
            </w:r>
          </w:p>
        </w:tc>
        <w:tc>
          <w:tcPr>
            <w:tcW w:w="2375" w:type="dxa"/>
          </w:tcPr>
          <w:p w:rsidR="00ED6E28" w:rsidRPr="00ED6E28" w:rsidRDefault="00ED6E28" w:rsidP="00ED6E2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6E28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:rsidR="00ED6E28" w:rsidRPr="00ED6E28" w:rsidRDefault="00ED6E28" w:rsidP="00ED6E28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ED6E28" w:rsidRDefault="00ED6E28" w:rsidP="00F63049">
      <w:pPr>
        <w:sectPr w:rsidR="00ED6E28" w:rsidSect="0056581A">
          <w:pgSz w:w="11906" w:h="16838"/>
          <w:pgMar w:top="1134" w:right="567" w:bottom="567" w:left="2098" w:header="709" w:footer="709" w:gutter="0"/>
          <w:cols w:space="708"/>
          <w:titlePg/>
          <w:docGrid w:linePitch="360"/>
        </w:sectPr>
      </w:pPr>
    </w:p>
    <w:p w:rsidR="00ED6E28" w:rsidRPr="00ED6E28" w:rsidRDefault="00ED6E28" w:rsidP="00ED6E28">
      <w:pPr>
        <w:tabs>
          <w:tab w:val="left" w:pos="708"/>
          <w:tab w:val="center" w:pos="4677"/>
          <w:tab w:val="right" w:pos="9355"/>
        </w:tabs>
        <w:ind w:firstLine="5670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</w:p>
    <w:p w:rsidR="00ED6E28" w:rsidRPr="00ED6E28" w:rsidRDefault="00B65AF4" w:rsidP="00ED6E28">
      <w:pPr>
        <w:tabs>
          <w:tab w:val="left" w:pos="708"/>
          <w:tab w:val="center" w:pos="4677"/>
          <w:tab w:val="right" w:pos="9355"/>
        </w:tabs>
        <w:ind w:firstLine="567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отчету</w:t>
      </w:r>
    </w:p>
    <w:p w:rsidR="00ED6E28" w:rsidRPr="00ED6E28" w:rsidRDefault="00ED6E28" w:rsidP="00ED6E28">
      <w:pPr>
        <w:tabs>
          <w:tab w:val="left" w:pos="708"/>
          <w:tab w:val="center" w:pos="4677"/>
          <w:tab w:val="right" w:pos="93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ED6E28">
        <w:rPr>
          <w:rFonts w:eastAsiaTheme="minorHAnsi"/>
          <w:b/>
          <w:sz w:val="26"/>
          <w:szCs w:val="26"/>
          <w:lang w:eastAsia="en-US"/>
        </w:rPr>
        <w:t xml:space="preserve">Пояснительная записка к отчету </w:t>
      </w:r>
    </w:p>
    <w:p w:rsidR="00ED6E28" w:rsidRDefault="00ED6E28" w:rsidP="00ED6E28">
      <w:pPr>
        <w:tabs>
          <w:tab w:val="left" w:pos="708"/>
          <w:tab w:val="center" w:pos="4677"/>
          <w:tab w:val="right" w:pos="93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ED6E28">
        <w:rPr>
          <w:rFonts w:eastAsiaTheme="minorHAnsi"/>
          <w:b/>
          <w:sz w:val="26"/>
          <w:szCs w:val="26"/>
          <w:lang w:eastAsia="en-US"/>
        </w:rPr>
        <w:t>по осуществлению внутреннего муниципального финансового</w:t>
      </w:r>
      <w:r>
        <w:rPr>
          <w:rFonts w:eastAsiaTheme="minorHAnsi"/>
          <w:b/>
          <w:sz w:val="26"/>
          <w:szCs w:val="26"/>
          <w:lang w:eastAsia="en-US"/>
        </w:rPr>
        <w:t xml:space="preserve"> контроля </w:t>
      </w:r>
    </w:p>
    <w:p w:rsidR="00ED6E28" w:rsidRPr="00ED6E28" w:rsidRDefault="00ED6E28" w:rsidP="00ED6E28">
      <w:pPr>
        <w:tabs>
          <w:tab w:val="left" w:pos="708"/>
          <w:tab w:val="center" w:pos="4677"/>
          <w:tab w:val="right" w:pos="93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за 2014 год</w:t>
      </w:r>
    </w:p>
    <w:p w:rsidR="00ED6E28" w:rsidRPr="00ED6E28" w:rsidRDefault="00ED6E28" w:rsidP="00ED6E28">
      <w:pPr>
        <w:tabs>
          <w:tab w:val="left" w:pos="708"/>
          <w:tab w:val="center" w:pos="4677"/>
          <w:tab w:val="right" w:pos="9355"/>
        </w:tabs>
        <w:jc w:val="center"/>
        <w:rPr>
          <w:rFonts w:eastAsiaTheme="minorHAnsi"/>
          <w:sz w:val="26"/>
          <w:szCs w:val="26"/>
          <w:lang w:eastAsia="en-US"/>
        </w:rPr>
      </w:pPr>
    </w:p>
    <w:p w:rsidR="00ED6E28" w:rsidRPr="00ED6E28" w:rsidRDefault="00ED6E28" w:rsidP="00ED6E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Положением о контрольно-правовом управлении мэрии города Череповца, утвержденном п</w:t>
      </w:r>
      <w:r>
        <w:rPr>
          <w:rFonts w:eastAsiaTheme="minorHAnsi"/>
          <w:sz w:val="26"/>
          <w:szCs w:val="26"/>
          <w:lang w:eastAsia="en-US"/>
        </w:rPr>
        <w:t>остановлением мэрии</w:t>
      </w:r>
      <w:r w:rsidR="00D51718">
        <w:rPr>
          <w:rFonts w:eastAsiaTheme="minorHAnsi"/>
          <w:sz w:val="26"/>
          <w:szCs w:val="26"/>
          <w:lang w:eastAsia="en-US"/>
        </w:rPr>
        <w:t xml:space="preserve"> города</w:t>
      </w:r>
      <w:r w:rsidRPr="00ED6E28">
        <w:rPr>
          <w:rFonts w:eastAsiaTheme="minorHAnsi"/>
          <w:sz w:val="26"/>
          <w:szCs w:val="26"/>
          <w:lang w:eastAsia="en-US"/>
        </w:rPr>
        <w:t xml:space="preserve"> от 07.09.2012 № 4734</w:t>
      </w:r>
      <w:r>
        <w:rPr>
          <w:rFonts w:eastAsiaTheme="minorHAnsi"/>
          <w:sz w:val="26"/>
          <w:szCs w:val="26"/>
          <w:lang w:eastAsia="en-US"/>
        </w:rPr>
        <w:t>,</w:t>
      </w:r>
      <w:r w:rsidRPr="00ED6E28">
        <w:rPr>
          <w:rFonts w:eastAsiaTheme="minorHAnsi"/>
          <w:sz w:val="26"/>
          <w:szCs w:val="26"/>
          <w:lang w:eastAsia="en-US"/>
        </w:rPr>
        <w:t xml:space="preserve"> на управление возложены полномочия по:</w:t>
      </w:r>
    </w:p>
    <w:p w:rsidR="00ED6E28" w:rsidRPr="00ED6E28" w:rsidRDefault="00ED6E28" w:rsidP="00ED6E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6E28"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</w:t>
      </w:r>
      <w:r w:rsidRPr="00ED6E28">
        <w:rPr>
          <w:rFonts w:eastAsiaTheme="minorHAnsi"/>
          <w:sz w:val="26"/>
          <w:szCs w:val="26"/>
          <w:lang w:eastAsia="en-US"/>
        </w:rPr>
        <w:t>рганизации и осуществлению внутреннего муниципального финансового контроля в форме предварит</w:t>
      </w:r>
      <w:r>
        <w:rPr>
          <w:rFonts w:eastAsiaTheme="minorHAnsi"/>
          <w:sz w:val="26"/>
          <w:szCs w:val="26"/>
          <w:lang w:eastAsia="en-US"/>
        </w:rPr>
        <w:t>ельного и последующего контроля;</w:t>
      </w:r>
    </w:p>
    <w:p w:rsidR="00ED6E28" w:rsidRPr="00ED6E28" w:rsidRDefault="00ED6E28" w:rsidP="00ED6E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 о</w:t>
      </w:r>
      <w:r w:rsidRPr="00ED6E28">
        <w:rPr>
          <w:rFonts w:eastAsiaTheme="minorHAnsi"/>
          <w:sz w:val="26"/>
          <w:szCs w:val="26"/>
          <w:lang w:eastAsia="en-US"/>
        </w:rPr>
        <w:t>существлению контроля в сфере закупок в пределах компетенции, уст</w:t>
      </w:r>
      <w:r w:rsidRPr="00ED6E28">
        <w:rPr>
          <w:rFonts w:eastAsiaTheme="minorHAnsi"/>
          <w:sz w:val="26"/>
          <w:szCs w:val="26"/>
          <w:lang w:eastAsia="en-US"/>
        </w:rPr>
        <w:t>а</w:t>
      </w:r>
      <w:r w:rsidRPr="00ED6E28">
        <w:rPr>
          <w:rFonts w:eastAsiaTheme="minorHAnsi"/>
          <w:sz w:val="26"/>
          <w:szCs w:val="26"/>
          <w:lang w:eastAsia="en-US"/>
        </w:rPr>
        <w:t xml:space="preserve">новленной Федеральным </w:t>
      </w:r>
      <w:hyperlink r:id="rId11" w:history="1">
        <w:r w:rsidRPr="00B0160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05.04.2013 №</w:t>
      </w:r>
      <w:r w:rsidRPr="00ED6E28">
        <w:rPr>
          <w:rFonts w:eastAsiaTheme="minorHAnsi"/>
          <w:sz w:val="26"/>
          <w:szCs w:val="26"/>
          <w:lang w:eastAsia="en-US"/>
        </w:rPr>
        <w:t xml:space="preserve"> 44-ФЗ «О контрактной системе в сфере закупок товаров, работ, услуг для обеспечения государственных и мун</w:t>
      </w:r>
      <w:r w:rsidRPr="00ED6E28">
        <w:rPr>
          <w:rFonts w:eastAsiaTheme="minorHAnsi"/>
          <w:sz w:val="26"/>
          <w:szCs w:val="26"/>
          <w:lang w:eastAsia="en-US"/>
        </w:rPr>
        <w:t>и</w:t>
      </w:r>
      <w:r w:rsidRPr="00ED6E28">
        <w:rPr>
          <w:rFonts w:eastAsiaTheme="minorHAnsi"/>
          <w:sz w:val="26"/>
          <w:szCs w:val="26"/>
          <w:lang w:eastAsia="en-US"/>
        </w:rPr>
        <w:t>ципальных нужд»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D6E28">
        <w:rPr>
          <w:rFonts w:eastAsiaTheme="minorHAnsi"/>
          <w:sz w:val="26"/>
          <w:szCs w:val="26"/>
          <w:lang w:eastAsia="en-US"/>
        </w:rPr>
        <w:t>для органа внутреннего муниципального финансового ко</w:t>
      </w:r>
      <w:r w:rsidRPr="00ED6E28"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lang w:eastAsia="en-US"/>
        </w:rPr>
        <w:t>троля;</w:t>
      </w:r>
      <w:proofErr w:type="gramEnd"/>
    </w:p>
    <w:p w:rsidR="00ED6E28" w:rsidRPr="00ED6E28" w:rsidRDefault="00ED6E28" w:rsidP="00ED6E28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</w:t>
      </w:r>
      <w:r w:rsidRPr="00ED6E28">
        <w:rPr>
          <w:rFonts w:eastAsiaTheme="minorHAnsi"/>
          <w:sz w:val="26"/>
          <w:szCs w:val="26"/>
          <w:lang w:eastAsia="en-US"/>
        </w:rPr>
        <w:t>существлению контроля за эффективным и целевым использованием, ра</w:t>
      </w:r>
      <w:r w:rsidRPr="00ED6E28">
        <w:rPr>
          <w:rFonts w:eastAsiaTheme="minorHAnsi"/>
          <w:sz w:val="26"/>
          <w:szCs w:val="26"/>
          <w:lang w:eastAsia="en-US"/>
        </w:rPr>
        <w:t>с</w:t>
      </w:r>
      <w:r w:rsidRPr="00ED6E28">
        <w:rPr>
          <w:rFonts w:eastAsiaTheme="minorHAnsi"/>
          <w:sz w:val="26"/>
          <w:szCs w:val="26"/>
          <w:lang w:eastAsia="en-US"/>
        </w:rPr>
        <w:t>поряжением объект</w:t>
      </w:r>
      <w:r>
        <w:rPr>
          <w:rFonts w:eastAsiaTheme="minorHAnsi"/>
          <w:sz w:val="26"/>
          <w:szCs w:val="26"/>
          <w:lang w:eastAsia="en-US"/>
        </w:rPr>
        <w:t>ами муниципальной собственности;</w:t>
      </w:r>
    </w:p>
    <w:p w:rsidR="00ED6E28" w:rsidRPr="00ED6E28" w:rsidRDefault="00ED6E28" w:rsidP="00ED6E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</w:t>
      </w:r>
      <w:r w:rsidRPr="00ED6E28">
        <w:rPr>
          <w:rFonts w:eastAsiaTheme="minorHAnsi"/>
          <w:sz w:val="26"/>
          <w:szCs w:val="26"/>
          <w:lang w:eastAsia="en-US"/>
        </w:rPr>
        <w:t>онтролю за соблюдением условий, целей и порядка предоставления субс</w:t>
      </w:r>
      <w:r w:rsidRPr="00ED6E28">
        <w:rPr>
          <w:rFonts w:eastAsiaTheme="minorHAnsi"/>
          <w:sz w:val="26"/>
          <w:szCs w:val="26"/>
          <w:lang w:eastAsia="en-US"/>
        </w:rPr>
        <w:t>и</w:t>
      </w:r>
      <w:r w:rsidRPr="00ED6E28">
        <w:rPr>
          <w:rFonts w:eastAsiaTheme="minorHAnsi"/>
          <w:sz w:val="26"/>
          <w:szCs w:val="26"/>
          <w:lang w:eastAsia="en-US"/>
        </w:rPr>
        <w:t>дий, выделенных из городского бюджета.</w:t>
      </w:r>
    </w:p>
    <w:p w:rsidR="00ED6E28" w:rsidRPr="00ED6E28" w:rsidRDefault="00ED6E28" w:rsidP="00ED6E2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Штатная/фактическая численность сотрудников, осуществляющих внутре</w:t>
      </w:r>
      <w:r w:rsidRPr="00ED6E28"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lang w:eastAsia="en-US"/>
        </w:rPr>
        <w:t xml:space="preserve">ний финансовый </w:t>
      </w:r>
      <w:r w:rsidRPr="00ED6E28">
        <w:rPr>
          <w:rFonts w:eastAsiaTheme="minorHAnsi"/>
          <w:sz w:val="26"/>
          <w:szCs w:val="26"/>
          <w:lang w:eastAsia="en-US"/>
        </w:rPr>
        <w:t xml:space="preserve">контроль в 2014 году, </w:t>
      </w:r>
      <w:r>
        <w:rPr>
          <w:rFonts w:eastAsiaTheme="minorHAnsi"/>
          <w:sz w:val="26"/>
          <w:szCs w:val="26"/>
          <w:lang w:eastAsia="en-US"/>
        </w:rPr>
        <w:t>составила 14 чел./ 12 чел.</w:t>
      </w:r>
    </w:p>
    <w:p w:rsidR="00ED6E28" w:rsidRPr="00ED6E28" w:rsidRDefault="00ED6E28" w:rsidP="00ED6E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Все сотрудники, осуществляющие внутренний финансовый контроль</w:t>
      </w:r>
      <w:r>
        <w:rPr>
          <w:rFonts w:eastAsiaTheme="minorHAnsi"/>
          <w:sz w:val="26"/>
          <w:szCs w:val="26"/>
          <w:lang w:eastAsia="en-US"/>
        </w:rPr>
        <w:t>,</w:t>
      </w:r>
      <w:r w:rsidRPr="00ED6E28">
        <w:rPr>
          <w:rFonts w:eastAsiaTheme="minorHAnsi"/>
          <w:sz w:val="26"/>
          <w:szCs w:val="26"/>
          <w:lang w:eastAsia="en-US"/>
        </w:rPr>
        <w:t xml:space="preserve"> имеют высшее профессиональное образование в соответствии с требованиями к заним</w:t>
      </w:r>
      <w:r w:rsidRPr="00ED6E28">
        <w:rPr>
          <w:rFonts w:eastAsiaTheme="minorHAnsi"/>
          <w:sz w:val="26"/>
          <w:szCs w:val="26"/>
          <w:lang w:eastAsia="en-US"/>
        </w:rPr>
        <w:t>а</w:t>
      </w:r>
      <w:r w:rsidRPr="00ED6E28">
        <w:rPr>
          <w:rFonts w:eastAsiaTheme="minorHAnsi"/>
          <w:sz w:val="26"/>
          <w:szCs w:val="26"/>
          <w:lang w:eastAsia="en-US"/>
        </w:rPr>
        <w:t>емой должности.</w:t>
      </w:r>
    </w:p>
    <w:p w:rsidR="00ED6E28" w:rsidRPr="00ED6E28" w:rsidRDefault="00ED6E28" w:rsidP="00ED6E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D6E28" w:rsidRPr="00ED6E28" w:rsidRDefault="00ED6E28" w:rsidP="00ED6E28">
      <w:pPr>
        <w:rPr>
          <w:rFonts w:eastAsia="Calibri"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b/>
          <w:sz w:val="26"/>
          <w:szCs w:val="26"/>
        </w:rPr>
      </w:pPr>
      <w:r w:rsidRPr="00ED6E28">
        <w:rPr>
          <w:rFonts w:eastAsia="Calibri"/>
          <w:b/>
          <w:sz w:val="26"/>
          <w:szCs w:val="26"/>
        </w:rPr>
        <w:t>1. Основные итоги по выполнению функций в сфере внутреннего фина</w:t>
      </w:r>
      <w:r w:rsidRPr="00ED6E28">
        <w:rPr>
          <w:rFonts w:eastAsia="Calibri"/>
          <w:b/>
          <w:sz w:val="26"/>
          <w:szCs w:val="26"/>
        </w:rPr>
        <w:t>н</w:t>
      </w:r>
      <w:r w:rsidRPr="00ED6E28">
        <w:rPr>
          <w:rFonts w:eastAsia="Calibri"/>
          <w:b/>
          <w:sz w:val="26"/>
          <w:szCs w:val="26"/>
        </w:rPr>
        <w:t xml:space="preserve">сового контроля. </w:t>
      </w:r>
    </w:p>
    <w:p w:rsidR="00ED6E28" w:rsidRPr="00ED6E28" w:rsidRDefault="00ED6E28" w:rsidP="00ED6E28">
      <w:pPr>
        <w:ind w:firstLine="426"/>
        <w:jc w:val="both"/>
        <w:rPr>
          <w:rFonts w:eastAsia="Calibri"/>
          <w:b/>
          <w:sz w:val="26"/>
          <w:szCs w:val="26"/>
        </w:rPr>
      </w:pPr>
    </w:p>
    <w:p w:rsidR="00ED6E28" w:rsidRPr="00ED6E28" w:rsidRDefault="00ED6E28" w:rsidP="00ED6E28">
      <w:pPr>
        <w:tabs>
          <w:tab w:val="left" w:pos="1276"/>
        </w:tabs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Объектами контрольных мероприятий являются органы местного самоупра</w:t>
      </w:r>
      <w:r w:rsidRPr="00ED6E28">
        <w:rPr>
          <w:rFonts w:eastAsia="Calibri"/>
          <w:sz w:val="26"/>
          <w:szCs w:val="26"/>
        </w:rPr>
        <w:t>в</w:t>
      </w:r>
      <w:r w:rsidRPr="00ED6E28">
        <w:rPr>
          <w:rFonts w:eastAsia="Calibri"/>
          <w:sz w:val="26"/>
          <w:szCs w:val="26"/>
        </w:rPr>
        <w:t>ления, муниципальные учреждения и предприятия, организации, если они испол</w:t>
      </w:r>
      <w:r w:rsidRPr="00ED6E28">
        <w:rPr>
          <w:rFonts w:eastAsia="Calibri"/>
          <w:sz w:val="26"/>
          <w:szCs w:val="26"/>
        </w:rPr>
        <w:t>ь</w:t>
      </w:r>
      <w:r w:rsidRPr="00ED6E28">
        <w:rPr>
          <w:rFonts w:eastAsia="Calibri"/>
          <w:sz w:val="26"/>
          <w:szCs w:val="26"/>
        </w:rPr>
        <w:t>зуют имущество, находящееся в муниципальной собственности, организации, я</w:t>
      </w:r>
      <w:r w:rsidRPr="00ED6E28">
        <w:rPr>
          <w:rFonts w:eastAsia="Calibri"/>
          <w:sz w:val="26"/>
          <w:szCs w:val="26"/>
        </w:rPr>
        <w:t>в</w:t>
      </w:r>
      <w:r w:rsidRPr="00ED6E28">
        <w:rPr>
          <w:rFonts w:eastAsia="Calibri"/>
          <w:sz w:val="26"/>
          <w:szCs w:val="26"/>
        </w:rPr>
        <w:t>ляющиеся получателями субсидий, кредитов, гарантий за счет средств городского бюджета.</w:t>
      </w:r>
    </w:p>
    <w:p w:rsidR="00ED6E28" w:rsidRPr="00ED6E28" w:rsidRDefault="00ED6E28" w:rsidP="00ED6E28">
      <w:pPr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 2014 год</w:t>
      </w:r>
      <w:r w:rsidRPr="00ED6E28">
        <w:rPr>
          <w:rFonts w:eastAsia="Calibri"/>
          <w:sz w:val="26"/>
          <w:szCs w:val="26"/>
        </w:rPr>
        <w:t xml:space="preserve"> проведено 155 контрольных мероприятия, из них 15 плановых мероприятий и 140 внеплановых контрольных мероприятий. Общий объем пров</w:t>
      </w:r>
      <w:r w:rsidRPr="00ED6E28">
        <w:rPr>
          <w:rFonts w:eastAsia="Calibri"/>
          <w:sz w:val="26"/>
          <w:szCs w:val="26"/>
        </w:rPr>
        <w:t>е</w:t>
      </w:r>
      <w:r w:rsidRPr="00ED6E28">
        <w:rPr>
          <w:rFonts w:eastAsia="Calibri"/>
          <w:sz w:val="26"/>
          <w:szCs w:val="26"/>
        </w:rPr>
        <w:t>ренных средств составил 2 872 002,83 тыс. рублей, в том числе плановыми пр</w:t>
      </w:r>
      <w:r w:rsidRPr="00ED6E28">
        <w:rPr>
          <w:rFonts w:eastAsia="Calibri"/>
          <w:sz w:val="26"/>
          <w:szCs w:val="26"/>
        </w:rPr>
        <w:t>о</w:t>
      </w:r>
      <w:r w:rsidRPr="00ED6E28">
        <w:rPr>
          <w:rFonts w:eastAsia="Calibri"/>
          <w:sz w:val="26"/>
          <w:szCs w:val="26"/>
        </w:rPr>
        <w:t xml:space="preserve">верками – 2 603 904,39 </w:t>
      </w:r>
      <w:proofErr w:type="spellStart"/>
      <w:r w:rsidRPr="00ED6E28">
        <w:rPr>
          <w:rFonts w:eastAsia="Calibri"/>
          <w:sz w:val="26"/>
          <w:szCs w:val="26"/>
        </w:rPr>
        <w:t>тыс</w:t>
      </w:r>
      <w:proofErr w:type="gramStart"/>
      <w:r w:rsidRPr="00ED6E28">
        <w:rPr>
          <w:rFonts w:eastAsia="Calibri"/>
          <w:sz w:val="26"/>
          <w:szCs w:val="26"/>
        </w:rPr>
        <w:t>.р</w:t>
      </w:r>
      <w:proofErr w:type="gramEnd"/>
      <w:r w:rsidRPr="00ED6E28">
        <w:rPr>
          <w:rFonts w:eastAsia="Calibri"/>
          <w:sz w:val="26"/>
          <w:szCs w:val="26"/>
        </w:rPr>
        <w:t>уб</w:t>
      </w:r>
      <w:proofErr w:type="spellEnd"/>
      <w:r w:rsidRPr="00ED6E28">
        <w:rPr>
          <w:rFonts w:eastAsia="Calibri"/>
          <w:sz w:val="26"/>
          <w:szCs w:val="26"/>
        </w:rPr>
        <w:t xml:space="preserve">. и внеплановыми проверками – 268 098,44 </w:t>
      </w:r>
      <w:proofErr w:type="spellStart"/>
      <w:r w:rsidRPr="00ED6E28">
        <w:rPr>
          <w:rFonts w:eastAsia="Calibri"/>
          <w:sz w:val="26"/>
          <w:szCs w:val="26"/>
        </w:rPr>
        <w:t>тыс.руб</w:t>
      </w:r>
      <w:proofErr w:type="spellEnd"/>
      <w:r w:rsidRPr="00ED6E28">
        <w:rPr>
          <w:rFonts w:eastAsia="Calibri"/>
          <w:sz w:val="26"/>
          <w:szCs w:val="26"/>
        </w:rPr>
        <w:t>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</w:p>
    <w:p w:rsidR="00ED6E28" w:rsidRPr="00ED6E28" w:rsidRDefault="00ED6E28" w:rsidP="00ED6E28">
      <w:pPr>
        <w:ind w:firstLine="720"/>
        <w:jc w:val="both"/>
        <w:rPr>
          <w:rFonts w:eastAsia="Calibri"/>
          <w:b/>
          <w:sz w:val="26"/>
          <w:szCs w:val="26"/>
        </w:rPr>
      </w:pPr>
      <w:r w:rsidRPr="00ED6E28">
        <w:rPr>
          <w:rFonts w:eastAsia="Calibri"/>
          <w:b/>
          <w:sz w:val="26"/>
          <w:szCs w:val="26"/>
        </w:rPr>
        <w:t>2. Выполнение плановых контрольных мероприятий.</w:t>
      </w:r>
    </w:p>
    <w:p w:rsidR="00ED6E28" w:rsidRPr="00ED6E28" w:rsidRDefault="00ED6E28" w:rsidP="00ED6E28">
      <w:pPr>
        <w:ind w:firstLine="720"/>
        <w:jc w:val="both"/>
        <w:rPr>
          <w:rFonts w:eastAsia="Calibri"/>
          <w:b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i/>
          <w:sz w:val="26"/>
          <w:szCs w:val="26"/>
        </w:rPr>
      </w:pPr>
      <w:r w:rsidRPr="00ED6E28">
        <w:rPr>
          <w:rFonts w:eastAsia="Calibri"/>
          <w:sz w:val="26"/>
          <w:szCs w:val="26"/>
        </w:rPr>
        <w:t xml:space="preserve"> </w:t>
      </w:r>
      <w:r w:rsidRPr="00ED6E28">
        <w:rPr>
          <w:rFonts w:eastAsia="Calibri"/>
          <w:i/>
          <w:sz w:val="26"/>
          <w:szCs w:val="26"/>
        </w:rPr>
        <w:t>2.1. Сфера жилищно-коммунального хозяйства.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 xml:space="preserve"> </w:t>
      </w:r>
    </w:p>
    <w:p w:rsidR="00ED6E28" w:rsidRPr="00ED6E28" w:rsidRDefault="00ED6E28" w:rsidP="00ED6E28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="Calibri"/>
          <w:sz w:val="26"/>
          <w:szCs w:val="26"/>
        </w:rPr>
        <w:t>В 2014 году подведены итоги проверки отдельных вопросов финансово-хозяйственной деятельности МУП «Специализированная ритуальная служба»</w:t>
      </w:r>
      <w:r w:rsidR="0056581A">
        <w:rPr>
          <w:rFonts w:eastAsia="Calibri"/>
          <w:sz w:val="26"/>
          <w:szCs w:val="26"/>
        </w:rPr>
        <w:t>,</w:t>
      </w:r>
      <w:r w:rsidRPr="00ED6E28">
        <w:rPr>
          <w:rFonts w:eastAsia="Calibri"/>
          <w:sz w:val="26"/>
          <w:szCs w:val="26"/>
        </w:rPr>
        <w:t xml:space="preserve"> начатой в 2013 году. Проведена плановая проверка финансово-хозяйственной де</w:t>
      </w:r>
      <w:r w:rsidRPr="00ED6E28">
        <w:rPr>
          <w:rFonts w:eastAsia="Calibri"/>
          <w:sz w:val="26"/>
          <w:szCs w:val="26"/>
        </w:rPr>
        <w:t>я</w:t>
      </w:r>
      <w:r w:rsidRPr="00ED6E28">
        <w:rPr>
          <w:rFonts w:eastAsia="Calibri"/>
          <w:sz w:val="26"/>
          <w:szCs w:val="26"/>
        </w:rPr>
        <w:t xml:space="preserve">тельности МУП «Водоканал». </w:t>
      </w:r>
      <w:r w:rsidRPr="00ED6E28">
        <w:rPr>
          <w:rFonts w:eastAsiaTheme="minorHAnsi"/>
          <w:sz w:val="26"/>
          <w:szCs w:val="26"/>
          <w:lang w:eastAsia="en-US"/>
        </w:rPr>
        <w:t xml:space="preserve">Проверка целевого и эффективного расходования средств городского бюджета в департаменте жилищно-коммунального хозяйства </w:t>
      </w:r>
      <w:r w:rsidRPr="00ED6E28">
        <w:rPr>
          <w:rFonts w:eastAsiaTheme="minorHAnsi"/>
          <w:sz w:val="26"/>
          <w:szCs w:val="26"/>
          <w:lang w:eastAsia="en-US"/>
        </w:rPr>
        <w:lastRenderedPageBreak/>
        <w:t>мэрии по следующим направлениям: озеленение территорий общего пользования; содержание городских пляжей.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Проверками установлены случаи неэффективного и неправомерного расход</w:t>
      </w:r>
      <w:r w:rsidRPr="00ED6E28">
        <w:rPr>
          <w:rFonts w:eastAsia="Calibri"/>
          <w:sz w:val="26"/>
          <w:szCs w:val="26"/>
        </w:rPr>
        <w:t>о</w:t>
      </w:r>
      <w:r w:rsidRPr="00ED6E28">
        <w:rPr>
          <w:rFonts w:eastAsia="Calibri"/>
          <w:sz w:val="26"/>
          <w:szCs w:val="26"/>
        </w:rPr>
        <w:t>вания средств, несвоевременного и неполного оформления первичной документ</w:t>
      </w:r>
      <w:r w:rsidRPr="00ED6E28">
        <w:rPr>
          <w:rFonts w:eastAsia="Calibri"/>
          <w:sz w:val="26"/>
          <w:szCs w:val="26"/>
        </w:rPr>
        <w:t>а</w:t>
      </w:r>
      <w:r w:rsidRPr="00ED6E28">
        <w:rPr>
          <w:rFonts w:eastAsia="Calibri"/>
          <w:sz w:val="26"/>
          <w:szCs w:val="26"/>
        </w:rPr>
        <w:t>ции, отсутствия контроля по расходованию бюджетных средств и использованию муниципального имущества.</w:t>
      </w:r>
    </w:p>
    <w:p w:rsidR="00ED6E28" w:rsidRPr="00ED6E28" w:rsidRDefault="00ED6E28" w:rsidP="00ED6E28">
      <w:pPr>
        <w:ind w:firstLine="426"/>
        <w:jc w:val="both"/>
        <w:rPr>
          <w:rFonts w:eastAsia="Calibri"/>
          <w:i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i/>
          <w:sz w:val="26"/>
          <w:szCs w:val="26"/>
        </w:rPr>
      </w:pPr>
      <w:r w:rsidRPr="00ED6E28">
        <w:rPr>
          <w:rFonts w:eastAsia="Calibri"/>
          <w:i/>
          <w:sz w:val="26"/>
          <w:szCs w:val="26"/>
        </w:rPr>
        <w:t>2.2. Сфера физической культуры и спорта.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В 2014 году подведены итоги проверки отдельных вопросов финансово-хозяйственной деятельности МБОУ ДОД «СДЮСШОР по волейболу», начатой в декабре 2013 года. Проведена проверка отдельных вопросов финансово-хозяйственной деятельности МАУ «Физкультура и спорт»</w:t>
      </w:r>
      <w:r w:rsidR="0056581A">
        <w:rPr>
          <w:rFonts w:eastAsia="Calibri"/>
          <w:sz w:val="26"/>
          <w:szCs w:val="26"/>
        </w:rPr>
        <w:t>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Проверками выявлены нарушения при зачислении спортсменов в учреждения дополнительного образования детей, нарушения оплаты труда, начисления стим</w:t>
      </w:r>
      <w:r w:rsidRPr="00ED6E28">
        <w:rPr>
          <w:rFonts w:eastAsia="Calibri"/>
          <w:sz w:val="26"/>
          <w:szCs w:val="26"/>
        </w:rPr>
        <w:t>у</w:t>
      </w:r>
      <w:r w:rsidRPr="00ED6E28">
        <w:rPr>
          <w:rFonts w:eastAsia="Calibri"/>
          <w:sz w:val="26"/>
          <w:szCs w:val="26"/>
        </w:rPr>
        <w:t>лирующих выплат, нарушения по использованию муниципального имущества, установлены различные нарушения при проведении ремонтных работ, а также в</w:t>
      </w:r>
      <w:r w:rsidRPr="00ED6E28">
        <w:rPr>
          <w:rFonts w:eastAsia="Calibri"/>
          <w:sz w:val="26"/>
          <w:szCs w:val="26"/>
        </w:rPr>
        <w:t>е</w:t>
      </w:r>
      <w:r w:rsidRPr="00ED6E28">
        <w:rPr>
          <w:rFonts w:eastAsia="Calibri"/>
          <w:sz w:val="26"/>
          <w:szCs w:val="26"/>
        </w:rPr>
        <w:t>дения бухгалтерского учета и оформления первичной документации.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i/>
          <w:sz w:val="26"/>
          <w:szCs w:val="26"/>
        </w:rPr>
      </w:pPr>
      <w:r w:rsidRPr="00ED6E28">
        <w:rPr>
          <w:rFonts w:eastAsia="Calibri"/>
          <w:i/>
          <w:sz w:val="26"/>
          <w:szCs w:val="26"/>
        </w:rPr>
        <w:t>2.3. Сфера образования.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Проведена проверка целевого расходования бюджетных средств, выделенных в 2012-2013гг. на проведение текущих ремонтов детских дошкольных учреждений и школ города</w:t>
      </w:r>
      <w:r w:rsidR="0056581A">
        <w:rPr>
          <w:rFonts w:eastAsia="Calibri"/>
          <w:sz w:val="26"/>
          <w:szCs w:val="26"/>
        </w:rPr>
        <w:t>,</w:t>
      </w:r>
      <w:r w:rsidRPr="00ED6E28">
        <w:rPr>
          <w:rFonts w:eastAsia="Calibri"/>
          <w:sz w:val="26"/>
          <w:szCs w:val="26"/>
        </w:rPr>
        <w:t xml:space="preserve"> в управлении образования мэрии. В ходе проведения проверки в</w:t>
      </w:r>
      <w:r w:rsidRPr="00ED6E28">
        <w:rPr>
          <w:rFonts w:eastAsia="Calibri"/>
          <w:sz w:val="26"/>
          <w:szCs w:val="26"/>
        </w:rPr>
        <w:t>ы</w:t>
      </w:r>
      <w:r w:rsidRPr="00ED6E28">
        <w:rPr>
          <w:rFonts w:eastAsia="Calibri"/>
          <w:sz w:val="26"/>
          <w:szCs w:val="26"/>
        </w:rPr>
        <w:t>явлены методологические нарушения.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i/>
          <w:sz w:val="26"/>
          <w:szCs w:val="26"/>
        </w:rPr>
      </w:pPr>
      <w:r w:rsidRPr="00ED6E28">
        <w:rPr>
          <w:rFonts w:eastAsia="Calibri"/>
          <w:i/>
          <w:sz w:val="26"/>
          <w:szCs w:val="26"/>
        </w:rPr>
        <w:t>2.4. Сфера культуры.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Проведена плановая тематическая проверка исполнения муниципальных зад</w:t>
      </w:r>
      <w:r w:rsidRPr="00ED6E28">
        <w:rPr>
          <w:rFonts w:eastAsia="Calibri"/>
          <w:sz w:val="26"/>
          <w:szCs w:val="26"/>
        </w:rPr>
        <w:t>а</w:t>
      </w:r>
      <w:r w:rsidRPr="00ED6E28">
        <w:rPr>
          <w:rFonts w:eastAsia="Calibri"/>
          <w:sz w:val="26"/>
          <w:szCs w:val="26"/>
        </w:rPr>
        <w:t>ний учреждениями культуры: МБУК «Городское филармоническое собрание», МБУК «Череповецкое музейное объединение», МБУК «Дворец химиков», МБУК «Дом музыки и кино», МБУК «Дворец металлургов», МБУК «Дворец культуры «Северный».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При проведении проверок были выявлены случаи отсутствия документов, подтверждающих выполнение муниципального задания и правомерного расход</w:t>
      </w:r>
      <w:r w:rsidRPr="00ED6E28">
        <w:rPr>
          <w:rFonts w:eastAsia="Calibri"/>
          <w:sz w:val="26"/>
          <w:szCs w:val="26"/>
        </w:rPr>
        <w:t>о</w:t>
      </w:r>
      <w:r w:rsidRPr="00ED6E28">
        <w:rPr>
          <w:rFonts w:eastAsia="Calibri"/>
          <w:sz w:val="26"/>
          <w:szCs w:val="26"/>
        </w:rPr>
        <w:t>вания средств субсидии, а также отсутствия контроля со стороны управления по делам культуры за отчетностью о выполнении муниципального задания.</w:t>
      </w:r>
    </w:p>
    <w:p w:rsidR="00ED6E28" w:rsidRPr="00ED6E28" w:rsidRDefault="00ED6E28" w:rsidP="00ED6E28">
      <w:pPr>
        <w:jc w:val="both"/>
        <w:rPr>
          <w:rFonts w:eastAsia="Calibri"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i/>
          <w:sz w:val="26"/>
          <w:szCs w:val="26"/>
        </w:rPr>
      </w:pPr>
      <w:r w:rsidRPr="00ED6E28">
        <w:rPr>
          <w:rFonts w:eastAsia="Calibri"/>
          <w:i/>
          <w:sz w:val="26"/>
          <w:szCs w:val="26"/>
        </w:rPr>
        <w:t>2.5. Социальная сфера.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Проведены проверки использования субсидий, предоставленных из городск</w:t>
      </w:r>
      <w:r w:rsidRPr="00ED6E28">
        <w:rPr>
          <w:rFonts w:eastAsia="Calibri"/>
          <w:sz w:val="26"/>
          <w:szCs w:val="26"/>
        </w:rPr>
        <w:t>о</w:t>
      </w:r>
      <w:r w:rsidRPr="00ED6E28">
        <w:rPr>
          <w:rFonts w:eastAsia="Calibri"/>
          <w:sz w:val="26"/>
          <w:szCs w:val="26"/>
        </w:rPr>
        <w:t>го бюджета</w:t>
      </w:r>
      <w:r w:rsidR="0056581A">
        <w:rPr>
          <w:rFonts w:eastAsia="Calibri"/>
          <w:sz w:val="26"/>
          <w:szCs w:val="26"/>
        </w:rPr>
        <w:t>,</w:t>
      </w:r>
      <w:r w:rsidRPr="00ED6E28">
        <w:rPr>
          <w:rFonts w:eastAsia="Calibri"/>
          <w:sz w:val="26"/>
          <w:szCs w:val="26"/>
        </w:rPr>
        <w:t xml:space="preserve"> и планирования объемов финансирования затрат на оказание мун</w:t>
      </w:r>
      <w:r w:rsidRPr="00ED6E28">
        <w:rPr>
          <w:rFonts w:eastAsia="Calibri"/>
          <w:sz w:val="26"/>
          <w:szCs w:val="26"/>
        </w:rPr>
        <w:t>и</w:t>
      </w:r>
      <w:r w:rsidRPr="00ED6E28">
        <w:rPr>
          <w:rFonts w:eastAsia="Calibri"/>
          <w:sz w:val="26"/>
          <w:szCs w:val="26"/>
        </w:rPr>
        <w:t>ципальных услуг в МБУ «Центр социальной адаптации для лиц без определенного места жительства и занятий» и МБУ «Череповецкий молодежный центр». Также была проведена проверка исполнения муниципальной программы «Развитие м</w:t>
      </w:r>
      <w:r w:rsidRPr="00ED6E28">
        <w:rPr>
          <w:rFonts w:eastAsia="Calibri"/>
          <w:sz w:val="26"/>
          <w:szCs w:val="26"/>
        </w:rPr>
        <w:t>о</w:t>
      </w:r>
      <w:r w:rsidRPr="00ED6E28">
        <w:rPr>
          <w:rFonts w:eastAsia="Calibri"/>
          <w:sz w:val="26"/>
          <w:szCs w:val="26"/>
        </w:rPr>
        <w:t>лодежной политики» на 2013 - 2015 годы. В результате данных проверок были установлены случаи нарушения трудового законодательства, методологии вед</w:t>
      </w:r>
      <w:r w:rsidRPr="00ED6E28">
        <w:rPr>
          <w:rFonts w:eastAsia="Calibri"/>
          <w:sz w:val="26"/>
          <w:szCs w:val="26"/>
        </w:rPr>
        <w:t>е</w:t>
      </w:r>
      <w:r w:rsidRPr="00ED6E28">
        <w:rPr>
          <w:rFonts w:eastAsia="Calibri"/>
          <w:sz w:val="26"/>
          <w:szCs w:val="26"/>
        </w:rPr>
        <w:t>ния бухгалтерского учета, случаи неправомерного и неэффективного расходов</w:t>
      </w:r>
      <w:r w:rsidRPr="00ED6E28">
        <w:rPr>
          <w:rFonts w:eastAsia="Calibri"/>
          <w:sz w:val="26"/>
          <w:szCs w:val="26"/>
        </w:rPr>
        <w:t>а</w:t>
      </w:r>
      <w:r w:rsidRPr="00ED6E28">
        <w:rPr>
          <w:rFonts w:eastAsia="Calibri"/>
          <w:sz w:val="26"/>
          <w:szCs w:val="26"/>
        </w:rPr>
        <w:t>ния средств.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</w:p>
    <w:p w:rsidR="00ED6E28" w:rsidRPr="00ED6E28" w:rsidRDefault="0056581A" w:rsidP="00ED6E28">
      <w:pPr>
        <w:ind w:firstLine="426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2.6</w:t>
      </w:r>
      <w:r w:rsidR="00ED6E28" w:rsidRPr="00ED6E28">
        <w:rPr>
          <w:rFonts w:eastAsia="Calibri"/>
          <w:i/>
          <w:sz w:val="26"/>
          <w:szCs w:val="26"/>
        </w:rPr>
        <w:t>. Сфера социально-экономического развития.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По данному направлению в 2014 году были проведены проверки деятельности АНО «Инвестиционное агентство «Череповец» перед утверждением годовой о</w:t>
      </w:r>
      <w:r w:rsidRPr="00ED6E28">
        <w:rPr>
          <w:rFonts w:eastAsia="Calibri"/>
          <w:sz w:val="26"/>
          <w:szCs w:val="26"/>
        </w:rPr>
        <w:t>т</w:t>
      </w:r>
      <w:r w:rsidRPr="00ED6E28">
        <w:rPr>
          <w:rFonts w:eastAsia="Calibri"/>
          <w:sz w:val="26"/>
          <w:szCs w:val="26"/>
        </w:rPr>
        <w:t>четности за 2013 год. Проверка была проведена ревизионной комиссией, утве</w:t>
      </w:r>
      <w:r w:rsidRPr="00ED6E28">
        <w:rPr>
          <w:rFonts w:eastAsia="Calibri"/>
          <w:sz w:val="26"/>
          <w:szCs w:val="26"/>
        </w:rPr>
        <w:t>р</w:t>
      </w:r>
      <w:r w:rsidRPr="00ED6E28">
        <w:rPr>
          <w:rFonts w:eastAsia="Calibri"/>
          <w:sz w:val="26"/>
          <w:szCs w:val="26"/>
        </w:rPr>
        <w:lastRenderedPageBreak/>
        <w:t>жденной на основании протокола №11 внеочередного заседания Правления АНО «Инвестиционное агентство «Череповец», в состав которой вошли по одному представителю от контрольно-правового управления мэрии, ОАО «Северсталь» и МКУ «Центр комплексного обслуживания».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i/>
          <w:sz w:val="26"/>
          <w:szCs w:val="26"/>
        </w:rPr>
      </w:pPr>
      <w:r w:rsidRPr="00ED6E28">
        <w:rPr>
          <w:rFonts w:eastAsia="Calibri"/>
          <w:i/>
          <w:sz w:val="26"/>
          <w:szCs w:val="26"/>
        </w:rPr>
        <w:t>2.7. Сфера архитектуры и градостроительства</w:t>
      </w:r>
      <w:r w:rsidR="0056581A">
        <w:rPr>
          <w:rFonts w:eastAsia="Calibri"/>
          <w:i/>
          <w:sz w:val="26"/>
          <w:szCs w:val="26"/>
        </w:rPr>
        <w:t>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i/>
          <w:sz w:val="26"/>
          <w:szCs w:val="26"/>
        </w:rPr>
        <w:t xml:space="preserve">  </w:t>
      </w:r>
      <w:r w:rsidRPr="00ED6E28">
        <w:rPr>
          <w:rFonts w:eastAsia="Calibri"/>
          <w:sz w:val="26"/>
          <w:szCs w:val="26"/>
        </w:rPr>
        <w:t>Проведена комплексная проверка отдельных вопросов финансово-хозяйственной деятельности управления архитектуры и градостроительства м</w:t>
      </w:r>
      <w:r w:rsidRPr="00ED6E28">
        <w:rPr>
          <w:rFonts w:eastAsia="Calibri"/>
          <w:sz w:val="26"/>
          <w:szCs w:val="26"/>
        </w:rPr>
        <w:t>э</w:t>
      </w:r>
      <w:r w:rsidRPr="00ED6E28">
        <w:rPr>
          <w:rFonts w:eastAsia="Calibri"/>
          <w:sz w:val="26"/>
          <w:szCs w:val="26"/>
        </w:rPr>
        <w:t>рии. Проверка проведена совместно с управлением муниципальной службы и ка</w:t>
      </w:r>
      <w:r w:rsidRPr="00ED6E28">
        <w:rPr>
          <w:rFonts w:eastAsia="Calibri"/>
          <w:sz w:val="26"/>
          <w:szCs w:val="26"/>
        </w:rPr>
        <w:t>д</w:t>
      </w:r>
      <w:r w:rsidRPr="00ED6E28">
        <w:rPr>
          <w:rFonts w:eastAsia="Calibri"/>
          <w:sz w:val="26"/>
          <w:szCs w:val="26"/>
        </w:rPr>
        <w:t>ровой политики мэрии. Установлены различные нарушения исполнения админ</w:t>
      </w:r>
      <w:r w:rsidRPr="00ED6E28">
        <w:rPr>
          <w:rFonts w:eastAsia="Calibri"/>
          <w:sz w:val="26"/>
          <w:szCs w:val="26"/>
        </w:rPr>
        <w:t>и</w:t>
      </w:r>
      <w:r w:rsidRPr="00ED6E28">
        <w:rPr>
          <w:rFonts w:eastAsia="Calibri"/>
          <w:sz w:val="26"/>
          <w:szCs w:val="26"/>
        </w:rPr>
        <w:t>стративных регламентов, нарушения выдачи разрешений на строительство, выд</w:t>
      </w:r>
      <w:r w:rsidRPr="00ED6E28">
        <w:rPr>
          <w:rFonts w:eastAsia="Calibri"/>
          <w:sz w:val="26"/>
          <w:szCs w:val="26"/>
        </w:rPr>
        <w:t>а</w:t>
      </w:r>
      <w:r w:rsidRPr="00ED6E28">
        <w:rPr>
          <w:rFonts w:eastAsia="Calibri"/>
          <w:sz w:val="26"/>
          <w:szCs w:val="26"/>
        </w:rPr>
        <w:t>чи разрешений на ввод объектов в эксплуатацию, нарушения законодательства о закупках и другие многочисленные нарушения исполнения функциональных об</w:t>
      </w:r>
      <w:r w:rsidRPr="00ED6E28">
        <w:rPr>
          <w:rFonts w:eastAsia="Calibri"/>
          <w:sz w:val="26"/>
          <w:szCs w:val="26"/>
        </w:rPr>
        <w:t>я</w:t>
      </w:r>
      <w:r w:rsidRPr="00ED6E28">
        <w:rPr>
          <w:rFonts w:eastAsia="Calibri"/>
          <w:sz w:val="26"/>
          <w:szCs w:val="26"/>
        </w:rPr>
        <w:t>занностей управления.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i/>
          <w:sz w:val="26"/>
          <w:szCs w:val="26"/>
        </w:rPr>
      </w:pPr>
      <w:r w:rsidRPr="00ED6E28">
        <w:rPr>
          <w:rFonts w:eastAsia="Calibri"/>
          <w:i/>
          <w:sz w:val="26"/>
          <w:szCs w:val="26"/>
        </w:rPr>
        <w:t>2.8. Сфера проектно-строительных работ.</w:t>
      </w:r>
    </w:p>
    <w:p w:rsidR="00ED6E28" w:rsidRPr="00ED6E28" w:rsidRDefault="00ED6E28" w:rsidP="00ED6E28">
      <w:pPr>
        <w:ind w:firstLine="426"/>
        <w:jc w:val="both"/>
        <w:rPr>
          <w:sz w:val="26"/>
          <w:szCs w:val="26"/>
        </w:rPr>
      </w:pPr>
      <w:proofErr w:type="gramStart"/>
      <w:r w:rsidRPr="00ED6E28">
        <w:rPr>
          <w:sz w:val="26"/>
          <w:szCs w:val="26"/>
        </w:rPr>
        <w:t>Проведены плановые проверки целевого и эффективного расходования бю</w:t>
      </w:r>
      <w:r w:rsidRPr="00ED6E28">
        <w:rPr>
          <w:sz w:val="26"/>
          <w:szCs w:val="26"/>
        </w:rPr>
        <w:t>д</w:t>
      </w:r>
      <w:r w:rsidRPr="00ED6E28">
        <w:rPr>
          <w:sz w:val="26"/>
          <w:szCs w:val="26"/>
        </w:rPr>
        <w:t>жетных средств, выделенных на капитальный ремонт здания по адресу: г. Череп</w:t>
      </w:r>
      <w:r w:rsidRPr="00ED6E28">
        <w:rPr>
          <w:sz w:val="26"/>
          <w:szCs w:val="26"/>
        </w:rPr>
        <w:t>о</w:t>
      </w:r>
      <w:r w:rsidRPr="00ED6E28">
        <w:rPr>
          <w:sz w:val="26"/>
          <w:szCs w:val="26"/>
        </w:rPr>
        <w:t xml:space="preserve">вец, </w:t>
      </w:r>
      <w:r w:rsidR="0056581A">
        <w:rPr>
          <w:sz w:val="26"/>
          <w:szCs w:val="26"/>
        </w:rPr>
        <w:t>ул. Жукова,2 под размещение МБУ «</w:t>
      </w:r>
      <w:r w:rsidRPr="00ED6E28">
        <w:rPr>
          <w:sz w:val="26"/>
          <w:szCs w:val="26"/>
        </w:rPr>
        <w:t>Многофункциональный центр пред</w:t>
      </w:r>
      <w:r w:rsidRPr="00ED6E28">
        <w:rPr>
          <w:sz w:val="26"/>
          <w:szCs w:val="26"/>
        </w:rPr>
        <w:t>о</w:t>
      </w:r>
      <w:r w:rsidRPr="00ED6E28">
        <w:rPr>
          <w:sz w:val="26"/>
          <w:szCs w:val="26"/>
        </w:rPr>
        <w:t xml:space="preserve">ставления государственных и муниципальных услуг в г. </w:t>
      </w:r>
      <w:r w:rsidR="0056581A">
        <w:rPr>
          <w:sz w:val="26"/>
          <w:szCs w:val="26"/>
        </w:rPr>
        <w:t>Череповце»</w:t>
      </w:r>
      <w:r w:rsidRPr="00ED6E28">
        <w:rPr>
          <w:sz w:val="26"/>
          <w:szCs w:val="26"/>
        </w:rPr>
        <w:t>, целевого расходования бюджетных средств, выделенных на строительство ограждений те</w:t>
      </w:r>
      <w:r w:rsidRPr="00ED6E28">
        <w:rPr>
          <w:sz w:val="26"/>
          <w:szCs w:val="26"/>
        </w:rPr>
        <w:t>р</w:t>
      </w:r>
      <w:r w:rsidRPr="00ED6E28">
        <w:rPr>
          <w:sz w:val="26"/>
          <w:szCs w:val="26"/>
        </w:rPr>
        <w:t>риторий школ №№ 2,5,9,17 в</w:t>
      </w:r>
      <w:r w:rsidR="0056581A">
        <w:rPr>
          <w:sz w:val="26"/>
          <w:szCs w:val="26"/>
        </w:rPr>
        <w:t xml:space="preserve"> МКУ «УКСиР»</w:t>
      </w:r>
      <w:r w:rsidRPr="00ED6E28">
        <w:rPr>
          <w:sz w:val="26"/>
          <w:szCs w:val="26"/>
        </w:rPr>
        <w:t>, целевого и эффективного расход</w:t>
      </w:r>
      <w:r w:rsidRPr="00ED6E28">
        <w:rPr>
          <w:sz w:val="26"/>
          <w:szCs w:val="26"/>
        </w:rPr>
        <w:t>о</w:t>
      </w:r>
      <w:r w:rsidRPr="00ED6E28">
        <w:rPr>
          <w:sz w:val="26"/>
          <w:szCs w:val="26"/>
        </w:rPr>
        <w:t>вания бюджетных средств, выделенных на капитальный ремонт объектов упра</w:t>
      </w:r>
      <w:r w:rsidRPr="00ED6E28">
        <w:rPr>
          <w:sz w:val="26"/>
          <w:szCs w:val="26"/>
        </w:rPr>
        <w:t>в</w:t>
      </w:r>
      <w:r w:rsidRPr="00ED6E28">
        <w:rPr>
          <w:sz w:val="26"/>
          <w:szCs w:val="26"/>
        </w:rPr>
        <w:t>ления</w:t>
      </w:r>
      <w:proofErr w:type="gramEnd"/>
      <w:r w:rsidRPr="00ED6E28">
        <w:rPr>
          <w:sz w:val="26"/>
          <w:szCs w:val="26"/>
        </w:rPr>
        <w:t xml:space="preserve"> образования.</w:t>
      </w:r>
    </w:p>
    <w:p w:rsidR="00ED6E28" w:rsidRPr="00ED6E28" w:rsidRDefault="00ED6E28" w:rsidP="00ED6E28">
      <w:pPr>
        <w:ind w:firstLine="426"/>
        <w:jc w:val="both"/>
        <w:rPr>
          <w:sz w:val="26"/>
          <w:szCs w:val="26"/>
        </w:rPr>
      </w:pPr>
      <w:r w:rsidRPr="00ED6E28">
        <w:rPr>
          <w:sz w:val="26"/>
          <w:szCs w:val="26"/>
        </w:rPr>
        <w:t>При проведении контрольных мероприятий были установлены нарушения при проведении проектных работ, оформления сметной и исполнительной документ</w:t>
      </w:r>
      <w:r w:rsidRPr="00ED6E28">
        <w:rPr>
          <w:sz w:val="26"/>
          <w:szCs w:val="26"/>
        </w:rPr>
        <w:t>а</w:t>
      </w:r>
      <w:r w:rsidRPr="00ED6E28">
        <w:rPr>
          <w:sz w:val="26"/>
          <w:szCs w:val="26"/>
        </w:rPr>
        <w:t>ции, неэффективное и неправомерное расходование средств.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b/>
          <w:sz w:val="26"/>
          <w:szCs w:val="26"/>
        </w:rPr>
      </w:pPr>
      <w:r w:rsidRPr="00ED6E28">
        <w:rPr>
          <w:rFonts w:eastAsia="Calibri"/>
          <w:b/>
          <w:sz w:val="26"/>
          <w:szCs w:val="26"/>
        </w:rPr>
        <w:t>3. Проведение внеплановых контрольных мероприятий.</w:t>
      </w:r>
    </w:p>
    <w:p w:rsidR="00ED6E28" w:rsidRPr="00ED6E28" w:rsidRDefault="00ED6E28" w:rsidP="00ED6E28">
      <w:pPr>
        <w:ind w:firstLine="426"/>
        <w:jc w:val="both"/>
        <w:rPr>
          <w:rFonts w:eastAsia="Calibri"/>
          <w:b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bCs/>
          <w:sz w:val="26"/>
          <w:szCs w:val="26"/>
        </w:rPr>
      </w:pPr>
      <w:r w:rsidRPr="00ED6E28">
        <w:rPr>
          <w:color w:val="000000"/>
          <w:sz w:val="26"/>
          <w:szCs w:val="26"/>
        </w:rPr>
        <w:t>В 2014 году проведено 140 вне</w:t>
      </w:r>
      <w:r w:rsidR="0056581A">
        <w:rPr>
          <w:color w:val="000000"/>
          <w:sz w:val="26"/>
          <w:szCs w:val="26"/>
        </w:rPr>
        <w:t>плановых контрольных мероприятий</w:t>
      </w:r>
      <w:r w:rsidRPr="00ED6E28">
        <w:rPr>
          <w:rFonts w:eastAsia="Calibri"/>
          <w:sz w:val="26"/>
          <w:szCs w:val="26"/>
        </w:rPr>
        <w:t xml:space="preserve">, в том числе: </w:t>
      </w:r>
      <w:r w:rsidRPr="00ED6E28">
        <w:rPr>
          <w:rFonts w:eastAsia="Calibri"/>
          <w:bCs/>
          <w:sz w:val="26"/>
          <w:szCs w:val="26"/>
        </w:rPr>
        <w:t>135 провер</w:t>
      </w:r>
      <w:r w:rsidR="0056581A">
        <w:rPr>
          <w:rFonts w:eastAsia="Calibri"/>
          <w:bCs/>
          <w:sz w:val="26"/>
          <w:szCs w:val="26"/>
        </w:rPr>
        <w:t>ок</w:t>
      </w:r>
      <w:r w:rsidRPr="00ED6E28">
        <w:rPr>
          <w:rFonts w:eastAsia="Calibri"/>
          <w:bCs/>
          <w:sz w:val="26"/>
          <w:szCs w:val="26"/>
        </w:rPr>
        <w:t xml:space="preserve"> </w:t>
      </w:r>
      <w:r w:rsidRPr="00ED6E28">
        <w:rPr>
          <w:rFonts w:eastAsia="Calibri"/>
          <w:sz w:val="26"/>
          <w:szCs w:val="26"/>
        </w:rPr>
        <w:t xml:space="preserve">– </w:t>
      </w:r>
      <w:r w:rsidRPr="00ED6E28">
        <w:rPr>
          <w:rFonts w:eastAsia="Calibri"/>
          <w:bCs/>
          <w:sz w:val="26"/>
          <w:szCs w:val="26"/>
        </w:rPr>
        <w:t>по поручениям мэра города, первого заместителя мэра г</w:t>
      </w:r>
      <w:r w:rsidRPr="00ED6E28">
        <w:rPr>
          <w:rFonts w:eastAsia="Calibri"/>
          <w:bCs/>
          <w:sz w:val="26"/>
          <w:szCs w:val="26"/>
        </w:rPr>
        <w:t>о</w:t>
      </w:r>
      <w:r w:rsidRPr="00ED6E28">
        <w:rPr>
          <w:rFonts w:eastAsia="Calibri"/>
          <w:bCs/>
          <w:sz w:val="26"/>
          <w:szCs w:val="26"/>
        </w:rPr>
        <w:t xml:space="preserve">рода, заместителей мэра города; 4 проверки </w:t>
      </w:r>
      <w:r w:rsidRPr="00ED6E28">
        <w:rPr>
          <w:rFonts w:eastAsia="Calibri"/>
          <w:sz w:val="26"/>
          <w:szCs w:val="26"/>
        </w:rPr>
        <w:t>–</w:t>
      </w:r>
      <w:r w:rsidRPr="00ED6E28">
        <w:rPr>
          <w:rFonts w:eastAsia="Calibri"/>
          <w:bCs/>
          <w:sz w:val="26"/>
          <w:szCs w:val="26"/>
        </w:rPr>
        <w:t xml:space="preserve"> по обращению граждан города; 1 проверка во исполнение требований прокуратуры и правоохранительных органов.</w:t>
      </w:r>
    </w:p>
    <w:p w:rsidR="00ED6E28" w:rsidRPr="00ED6E28" w:rsidRDefault="00ED6E28" w:rsidP="00ED6E28">
      <w:pPr>
        <w:ind w:firstLine="426"/>
        <w:jc w:val="both"/>
        <w:rPr>
          <w:sz w:val="26"/>
          <w:szCs w:val="26"/>
        </w:rPr>
      </w:pPr>
      <w:proofErr w:type="gramStart"/>
      <w:r w:rsidRPr="00ED6E28">
        <w:rPr>
          <w:sz w:val="26"/>
          <w:szCs w:val="26"/>
        </w:rPr>
        <w:t>По поручению мэра города были проведены камеральные проверки и анализ 90  аукционов, проведенных заказчиками в соответствии с Фед</w:t>
      </w:r>
      <w:r w:rsidR="00C62D0A">
        <w:rPr>
          <w:sz w:val="26"/>
          <w:szCs w:val="26"/>
        </w:rPr>
        <w:t>еральным законом от 05.04.2013 №</w:t>
      </w:r>
      <w:r w:rsidRPr="00ED6E28">
        <w:rPr>
          <w:sz w:val="26"/>
          <w:szCs w:val="26"/>
        </w:rPr>
        <w:t xml:space="preserve"> 44-ФЗ «О контрактной системе в сфере закупок товаров, работ, услуг для обеспечения государственных и муниципальных нужд», на предмет правильности формирования начальной максимальной цены контракта, а также выявления возможных причин несостоявшихся аукционов и значительного сн</w:t>
      </w:r>
      <w:r w:rsidRPr="00ED6E28">
        <w:rPr>
          <w:sz w:val="26"/>
          <w:szCs w:val="26"/>
        </w:rPr>
        <w:t>и</w:t>
      </w:r>
      <w:r w:rsidRPr="00ED6E28">
        <w:rPr>
          <w:sz w:val="26"/>
          <w:szCs w:val="26"/>
        </w:rPr>
        <w:t>жения цены контракта.</w:t>
      </w:r>
      <w:proofErr w:type="gramEnd"/>
    </w:p>
    <w:p w:rsidR="00ED6E28" w:rsidRPr="00ED6E28" w:rsidRDefault="00ED6E28" w:rsidP="00ED6E28">
      <w:pPr>
        <w:ind w:firstLine="426"/>
        <w:jc w:val="both"/>
        <w:rPr>
          <w:sz w:val="26"/>
          <w:szCs w:val="26"/>
        </w:rPr>
      </w:pPr>
      <w:r w:rsidRPr="00ED6E28">
        <w:rPr>
          <w:sz w:val="26"/>
          <w:szCs w:val="26"/>
        </w:rPr>
        <w:t>Внеплановые контрольные мероприятия в 2014 году были проведены по ра</w:t>
      </w:r>
      <w:r w:rsidRPr="00ED6E28">
        <w:rPr>
          <w:sz w:val="26"/>
          <w:szCs w:val="26"/>
        </w:rPr>
        <w:t>з</w:t>
      </w:r>
      <w:r w:rsidRPr="00ED6E28">
        <w:rPr>
          <w:sz w:val="26"/>
          <w:szCs w:val="26"/>
        </w:rPr>
        <w:t xml:space="preserve">личным вопросам деятельности унитарных предприятий, по контролю в сфере благоустройства города, по устранению замечаний к </w:t>
      </w:r>
      <w:r w:rsidR="00286390">
        <w:rPr>
          <w:sz w:val="26"/>
          <w:szCs w:val="26"/>
        </w:rPr>
        <w:t>выполненным работам по объекту «</w:t>
      </w:r>
      <w:r w:rsidRPr="00ED6E28">
        <w:rPr>
          <w:sz w:val="26"/>
          <w:szCs w:val="26"/>
        </w:rPr>
        <w:t>Световая иллюминация сооружений и улиц г</w:t>
      </w:r>
      <w:r w:rsidR="00286390">
        <w:rPr>
          <w:sz w:val="26"/>
          <w:szCs w:val="26"/>
        </w:rPr>
        <w:t>орода» подрядчиком ЗАО «СПМК-4»</w:t>
      </w:r>
      <w:r w:rsidRPr="00ED6E28">
        <w:rPr>
          <w:sz w:val="26"/>
          <w:szCs w:val="26"/>
        </w:rPr>
        <w:t xml:space="preserve">, проверка в МУП «Жемчужина </w:t>
      </w:r>
      <w:proofErr w:type="spellStart"/>
      <w:r w:rsidRPr="00ED6E28">
        <w:rPr>
          <w:sz w:val="26"/>
          <w:szCs w:val="26"/>
        </w:rPr>
        <w:t>Мологи</w:t>
      </w:r>
      <w:proofErr w:type="spellEnd"/>
      <w:r w:rsidRPr="00ED6E28">
        <w:rPr>
          <w:sz w:val="26"/>
          <w:szCs w:val="26"/>
        </w:rPr>
        <w:t>» и МУП «</w:t>
      </w:r>
      <w:proofErr w:type="spellStart"/>
      <w:r w:rsidRPr="00ED6E28">
        <w:rPr>
          <w:sz w:val="26"/>
          <w:szCs w:val="26"/>
        </w:rPr>
        <w:t>Теплоэнергия</w:t>
      </w:r>
      <w:proofErr w:type="spellEnd"/>
      <w:r w:rsidRPr="00ED6E28">
        <w:rPr>
          <w:sz w:val="26"/>
          <w:szCs w:val="26"/>
        </w:rPr>
        <w:t>» по выполнению договора теплоснабжения; анализ планов финансово-хозяйственной деятельности МУП «Городское жилищное хозяйство» и МУП «</w:t>
      </w:r>
      <w:proofErr w:type="spellStart"/>
      <w:r w:rsidRPr="00ED6E28">
        <w:rPr>
          <w:sz w:val="26"/>
          <w:szCs w:val="26"/>
        </w:rPr>
        <w:t>Теплоэнергия</w:t>
      </w:r>
      <w:proofErr w:type="spellEnd"/>
      <w:r w:rsidRPr="00ED6E28">
        <w:rPr>
          <w:sz w:val="26"/>
          <w:szCs w:val="26"/>
        </w:rPr>
        <w:t>» и подготовка заключения по вопросу реорганизации предприятий; проверка факт</w:t>
      </w:r>
      <w:r w:rsidRPr="00ED6E28">
        <w:rPr>
          <w:sz w:val="26"/>
          <w:szCs w:val="26"/>
        </w:rPr>
        <w:t>и</w:t>
      </w:r>
      <w:r w:rsidRPr="00ED6E28">
        <w:rPr>
          <w:sz w:val="26"/>
          <w:szCs w:val="26"/>
        </w:rPr>
        <w:t xml:space="preserve">ческого распределения общехозяйственных расходов на содержание </w:t>
      </w:r>
      <w:proofErr w:type="spellStart"/>
      <w:r w:rsidRPr="00ED6E28">
        <w:rPr>
          <w:sz w:val="26"/>
          <w:szCs w:val="26"/>
        </w:rPr>
        <w:t>хлораторной</w:t>
      </w:r>
      <w:proofErr w:type="spellEnd"/>
      <w:r w:rsidRPr="00ED6E28">
        <w:rPr>
          <w:sz w:val="26"/>
          <w:szCs w:val="26"/>
        </w:rPr>
        <w:t xml:space="preserve"> </w:t>
      </w:r>
      <w:r w:rsidRPr="00ED6E28">
        <w:rPr>
          <w:sz w:val="26"/>
          <w:szCs w:val="26"/>
        </w:rPr>
        <w:lastRenderedPageBreak/>
        <w:t>станции в МУП «Специализированная ритуальная служба» и другие контрольные мероприятия.</w:t>
      </w:r>
    </w:p>
    <w:p w:rsidR="00ED6E28" w:rsidRPr="00ED6E28" w:rsidRDefault="00ED6E28" w:rsidP="00ED6E28">
      <w:pPr>
        <w:ind w:firstLine="426"/>
        <w:jc w:val="both"/>
        <w:rPr>
          <w:color w:val="000000"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b/>
          <w:sz w:val="26"/>
          <w:szCs w:val="26"/>
        </w:rPr>
      </w:pPr>
      <w:r w:rsidRPr="00ED6E28">
        <w:rPr>
          <w:rFonts w:eastAsia="Calibri"/>
          <w:b/>
          <w:sz w:val="26"/>
          <w:szCs w:val="26"/>
        </w:rPr>
        <w:t xml:space="preserve">4. Итоги проведения контрольных мероприятий. </w:t>
      </w:r>
    </w:p>
    <w:p w:rsidR="00ED6E28" w:rsidRPr="00ED6E28" w:rsidRDefault="00ED6E28" w:rsidP="00ED6E28">
      <w:pPr>
        <w:ind w:firstLine="426"/>
        <w:jc w:val="both"/>
        <w:rPr>
          <w:rFonts w:eastAsia="Calibri"/>
          <w:b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ED6E28">
        <w:rPr>
          <w:rFonts w:eastAsia="Calibri"/>
          <w:sz w:val="26"/>
          <w:szCs w:val="26"/>
        </w:rPr>
        <w:t>В ходе контрольных мероприятий в 2014 году было установлено нарушений на общую сумму 302 021,98 тыс. рублей, в том числе: неэффективное использов</w:t>
      </w:r>
      <w:r w:rsidRPr="00ED6E28">
        <w:rPr>
          <w:rFonts w:eastAsia="Calibri"/>
          <w:sz w:val="26"/>
          <w:szCs w:val="26"/>
        </w:rPr>
        <w:t>а</w:t>
      </w:r>
      <w:r w:rsidRPr="00ED6E28">
        <w:rPr>
          <w:rFonts w:eastAsia="Calibri"/>
          <w:sz w:val="26"/>
          <w:szCs w:val="26"/>
        </w:rPr>
        <w:t>ние бюджетных средств на сумму 4 693,21 тыс. руб.; нарушение условия пред</w:t>
      </w:r>
      <w:r w:rsidRPr="00ED6E28">
        <w:rPr>
          <w:rFonts w:eastAsia="Calibri"/>
          <w:sz w:val="26"/>
          <w:szCs w:val="26"/>
        </w:rPr>
        <w:t>о</w:t>
      </w:r>
      <w:r w:rsidRPr="00ED6E28">
        <w:rPr>
          <w:rFonts w:eastAsia="Calibri"/>
          <w:sz w:val="26"/>
          <w:szCs w:val="26"/>
        </w:rPr>
        <w:t>ставления субсидий на сумму 2 161,94 тыс. руб.; нарушение порядка формиров</w:t>
      </w:r>
      <w:r w:rsidRPr="00ED6E28">
        <w:rPr>
          <w:rFonts w:eastAsia="Calibri"/>
          <w:sz w:val="26"/>
          <w:szCs w:val="26"/>
        </w:rPr>
        <w:t>а</w:t>
      </w:r>
      <w:r w:rsidRPr="00ED6E28">
        <w:rPr>
          <w:rFonts w:eastAsia="Calibri"/>
          <w:sz w:val="26"/>
          <w:szCs w:val="26"/>
        </w:rPr>
        <w:t>ния муниципального задания на сумму 107 480,90 тыс. руб.; нарушение правил ведения бухгалтерского учета на сумму 21 970,01</w:t>
      </w:r>
      <w:proofErr w:type="gramEnd"/>
      <w:r w:rsidRPr="00ED6E28">
        <w:rPr>
          <w:rFonts w:eastAsia="Calibri"/>
          <w:sz w:val="26"/>
          <w:szCs w:val="26"/>
        </w:rPr>
        <w:t xml:space="preserve"> тыс. руб.; иные нарушения на сумму 165 735,92 тыс. руб.</w:t>
      </w:r>
    </w:p>
    <w:p w:rsidR="00ED6E28" w:rsidRPr="00ED6E28" w:rsidRDefault="00ED6E28" w:rsidP="00ED6E28">
      <w:pPr>
        <w:spacing w:after="200"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D6E28">
        <w:rPr>
          <w:rFonts w:eastAsiaTheme="minorHAnsi"/>
          <w:bCs/>
          <w:sz w:val="26"/>
          <w:szCs w:val="26"/>
          <w:lang w:eastAsia="en-US"/>
        </w:rPr>
        <w:t>Соотношение суммы устраненных нарушений и восстановленных средств объектами контроля по результатам проверок к затратам на содержание контрол</w:t>
      </w:r>
      <w:r w:rsidRPr="00ED6E28">
        <w:rPr>
          <w:rFonts w:eastAsiaTheme="minorHAnsi"/>
          <w:bCs/>
          <w:sz w:val="26"/>
          <w:szCs w:val="26"/>
          <w:lang w:eastAsia="en-US"/>
        </w:rPr>
        <w:t>ь</w:t>
      </w:r>
      <w:r w:rsidRPr="00ED6E28">
        <w:rPr>
          <w:rFonts w:eastAsiaTheme="minorHAnsi"/>
          <w:bCs/>
          <w:sz w:val="26"/>
          <w:szCs w:val="26"/>
          <w:lang w:eastAsia="en-US"/>
        </w:rPr>
        <w:t>ного органа составляет 1:19, то есть сумма устраненных нарушений в 19 раз пр</w:t>
      </w:r>
      <w:r w:rsidRPr="00ED6E28">
        <w:rPr>
          <w:rFonts w:eastAsiaTheme="minorHAnsi"/>
          <w:bCs/>
          <w:sz w:val="26"/>
          <w:szCs w:val="26"/>
          <w:lang w:eastAsia="en-US"/>
        </w:rPr>
        <w:t>е</w:t>
      </w:r>
      <w:r w:rsidRPr="00ED6E28">
        <w:rPr>
          <w:rFonts w:eastAsiaTheme="minorHAnsi"/>
          <w:bCs/>
          <w:sz w:val="26"/>
          <w:szCs w:val="26"/>
          <w:lang w:eastAsia="en-US"/>
        </w:rPr>
        <w:t>вышает сумму затрат на содержание контрольного органа. Таким образом, эффе</w:t>
      </w:r>
      <w:r w:rsidRPr="00ED6E28">
        <w:rPr>
          <w:rFonts w:eastAsiaTheme="minorHAnsi"/>
          <w:bCs/>
          <w:sz w:val="26"/>
          <w:szCs w:val="26"/>
          <w:lang w:eastAsia="en-US"/>
        </w:rPr>
        <w:t>к</w:t>
      </w:r>
      <w:r w:rsidRPr="00ED6E28">
        <w:rPr>
          <w:rFonts w:eastAsiaTheme="minorHAnsi"/>
          <w:bCs/>
          <w:sz w:val="26"/>
          <w:szCs w:val="26"/>
          <w:lang w:eastAsia="en-US"/>
        </w:rPr>
        <w:t>тивность деятельности органа внутреннего ф</w:t>
      </w:r>
      <w:r w:rsidR="00286390">
        <w:rPr>
          <w:rFonts w:eastAsiaTheme="minorHAnsi"/>
          <w:bCs/>
          <w:sz w:val="26"/>
          <w:szCs w:val="26"/>
          <w:lang w:eastAsia="en-US"/>
        </w:rPr>
        <w:t>инансового контроля в 2014 году</w:t>
      </w:r>
      <w:r w:rsidRPr="00ED6E28">
        <w:rPr>
          <w:rFonts w:eastAsiaTheme="minorHAnsi"/>
          <w:bCs/>
          <w:sz w:val="26"/>
          <w:szCs w:val="26"/>
          <w:lang w:eastAsia="en-US"/>
        </w:rPr>
        <w:t xml:space="preserve"> определяется соотношением 1: 19, то есть на 1 рубль, затраченный на содержание контрольного органа, </w:t>
      </w:r>
      <w:proofErr w:type="gramStart"/>
      <w:r w:rsidRPr="00ED6E28">
        <w:rPr>
          <w:rFonts w:eastAsiaTheme="minorHAnsi"/>
          <w:bCs/>
          <w:sz w:val="26"/>
          <w:szCs w:val="26"/>
          <w:lang w:eastAsia="en-US"/>
        </w:rPr>
        <w:t>устранено нарушений и восстановлено</w:t>
      </w:r>
      <w:proofErr w:type="gramEnd"/>
      <w:r w:rsidRPr="00ED6E28">
        <w:rPr>
          <w:rFonts w:eastAsiaTheme="minorHAnsi"/>
          <w:bCs/>
          <w:sz w:val="26"/>
          <w:szCs w:val="26"/>
          <w:lang w:eastAsia="en-US"/>
        </w:rPr>
        <w:t xml:space="preserve"> средств на сумму 19 рублей.</w:t>
      </w:r>
    </w:p>
    <w:p w:rsidR="00ED6E28" w:rsidRPr="00ED6E28" w:rsidRDefault="00ED6E28" w:rsidP="00ED6E28">
      <w:pPr>
        <w:spacing w:after="200" w:line="276" w:lineRule="auto"/>
        <w:ind w:firstLine="540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По итогам проведенных контрольных мероприятий объектам контроля направлено 79 представлений о выявленных нарушениях при проведении пров</w:t>
      </w:r>
      <w:r w:rsidRPr="00ED6E28">
        <w:rPr>
          <w:rFonts w:eastAsia="Calibri"/>
          <w:sz w:val="26"/>
          <w:szCs w:val="26"/>
        </w:rPr>
        <w:t>е</w:t>
      </w:r>
      <w:r w:rsidRPr="00ED6E28">
        <w:rPr>
          <w:rFonts w:eastAsia="Calibri"/>
          <w:sz w:val="26"/>
          <w:szCs w:val="26"/>
        </w:rPr>
        <w:t>рок с предложениями об их устранении и принятии мер по недопущению наруш</w:t>
      </w:r>
      <w:r w:rsidRPr="00ED6E28">
        <w:rPr>
          <w:rFonts w:eastAsia="Calibri"/>
          <w:sz w:val="26"/>
          <w:szCs w:val="26"/>
        </w:rPr>
        <w:t>е</w:t>
      </w:r>
      <w:r w:rsidRPr="00ED6E28">
        <w:rPr>
          <w:rFonts w:eastAsia="Calibri"/>
          <w:sz w:val="26"/>
          <w:szCs w:val="26"/>
        </w:rPr>
        <w:t>ний в дальнейшей работе.  Все представления рассмотрены объектами контроля, главными распорядителями бюджетных средств, заместителями мэра города, м</w:t>
      </w:r>
      <w:r w:rsidRPr="00ED6E28">
        <w:rPr>
          <w:rFonts w:eastAsia="Calibri"/>
          <w:sz w:val="26"/>
          <w:szCs w:val="26"/>
        </w:rPr>
        <w:t>э</w:t>
      </w:r>
      <w:r w:rsidRPr="00ED6E28">
        <w:rPr>
          <w:rFonts w:eastAsia="Calibri"/>
          <w:sz w:val="26"/>
          <w:szCs w:val="26"/>
        </w:rPr>
        <w:t>ром города. Общая сумма возмещенных средств по результатам проведенных ко</w:t>
      </w:r>
      <w:r w:rsidRPr="00ED6E28">
        <w:rPr>
          <w:rFonts w:eastAsia="Calibri"/>
          <w:sz w:val="26"/>
          <w:szCs w:val="26"/>
        </w:rPr>
        <w:t>н</w:t>
      </w:r>
      <w:r w:rsidRPr="00ED6E28">
        <w:rPr>
          <w:rFonts w:eastAsia="Calibri"/>
          <w:sz w:val="26"/>
          <w:szCs w:val="26"/>
        </w:rPr>
        <w:t>трольных мероприятий составила 130 535, 68 тыс. руб.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 xml:space="preserve">Контрольно-правовым управлением были осуществлены проверки исполнения направленных предложений и принятых рекомендаций по результатам каждого контрольного мероприятия. 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Прочие суммы нарушений, выявленные в результате проверок, не были во</w:t>
      </w:r>
      <w:r w:rsidRPr="00ED6E28">
        <w:rPr>
          <w:rFonts w:eastAsia="Calibri"/>
          <w:sz w:val="26"/>
          <w:szCs w:val="26"/>
        </w:rPr>
        <w:t>с</w:t>
      </w:r>
      <w:r w:rsidRPr="00ED6E28">
        <w:rPr>
          <w:rFonts w:eastAsia="Calibri"/>
          <w:sz w:val="26"/>
          <w:szCs w:val="26"/>
        </w:rPr>
        <w:t>становлены по следующим причинам: невозможности устранения в соответствии с действующим законодательством (нарушения при размещении заказов), нежел</w:t>
      </w:r>
      <w:r w:rsidRPr="00ED6E28">
        <w:rPr>
          <w:rFonts w:eastAsia="Calibri"/>
          <w:sz w:val="26"/>
          <w:szCs w:val="26"/>
        </w:rPr>
        <w:t>а</w:t>
      </w:r>
      <w:r w:rsidR="00286390">
        <w:rPr>
          <w:rFonts w:eastAsia="Calibri"/>
          <w:sz w:val="26"/>
          <w:szCs w:val="26"/>
        </w:rPr>
        <w:t>ния</w:t>
      </w:r>
      <w:r w:rsidRPr="00ED6E28">
        <w:rPr>
          <w:rFonts w:eastAsia="Calibri"/>
          <w:sz w:val="26"/>
          <w:szCs w:val="26"/>
        </w:rPr>
        <w:t xml:space="preserve"> добровольного возврата излишне выплаченных сумм заработной платы и и</w:t>
      </w:r>
      <w:r w:rsidRPr="00ED6E28">
        <w:rPr>
          <w:rFonts w:eastAsia="Calibri"/>
          <w:sz w:val="26"/>
          <w:szCs w:val="26"/>
        </w:rPr>
        <w:t>с</w:t>
      </w:r>
      <w:r w:rsidR="00286390">
        <w:rPr>
          <w:rFonts w:eastAsia="Calibri"/>
          <w:sz w:val="26"/>
          <w:szCs w:val="26"/>
        </w:rPr>
        <w:t>течения срока исковой давности, проведения</w:t>
      </w:r>
      <w:r w:rsidRPr="00ED6E28">
        <w:rPr>
          <w:rFonts w:eastAsia="Calibri"/>
          <w:sz w:val="26"/>
          <w:szCs w:val="26"/>
        </w:rPr>
        <w:t xml:space="preserve"> судебных разбирательств, расслед</w:t>
      </w:r>
      <w:r w:rsidRPr="00ED6E28">
        <w:rPr>
          <w:rFonts w:eastAsia="Calibri"/>
          <w:sz w:val="26"/>
          <w:szCs w:val="26"/>
        </w:rPr>
        <w:t>о</w:t>
      </w:r>
      <w:r w:rsidRPr="00ED6E28">
        <w:rPr>
          <w:rFonts w:eastAsia="Calibri"/>
          <w:sz w:val="26"/>
          <w:szCs w:val="26"/>
        </w:rPr>
        <w:t>ваний правоохранительными органами.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Типичные нарушения, выявленные в результате проведенных проверок в м</w:t>
      </w:r>
      <w:r w:rsidRPr="00ED6E28">
        <w:rPr>
          <w:rFonts w:eastAsia="Calibri"/>
          <w:sz w:val="26"/>
          <w:szCs w:val="26"/>
        </w:rPr>
        <w:t>у</w:t>
      </w:r>
      <w:r w:rsidRPr="00ED6E28">
        <w:rPr>
          <w:rFonts w:eastAsia="Calibri"/>
          <w:sz w:val="26"/>
          <w:szCs w:val="26"/>
        </w:rPr>
        <w:t>ниципальных учреждениях, были проанализированы,  систематизированы и дов</w:t>
      </w:r>
      <w:r w:rsidRPr="00ED6E28">
        <w:rPr>
          <w:rFonts w:eastAsia="Calibri"/>
          <w:sz w:val="26"/>
          <w:szCs w:val="26"/>
        </w:rPr>
        <w:t>е</w:t>
      </w:r>
      <w:r w:rsidRPr="00ED6E28">
        <w:rPr>
          <w:rFonts w:eastAsia="Calibri"/>
          <w:sz w:val="26"/>
          <w:szCs w:val="26"/>
        </w:rPr>
        <w:t>дены до сведения учреждений и главных распорядителей бюджетных сре</w:t>
      </w:r>
      <w:proofErr w:type="gramStart"/>
      <w:r w:rsidRPr="00ED6E28">
        <w:rPr>
          <w:rFonts w:eastAsia="Calibri"/>
          <w:sz w:val="26"/>
          <w:szCs w:val="26"/>
        </w:rPr>
        <w:t>дств в ф</w:t>
      </w:r>
      <w:proofErr w:type="gramEnd"/>
      <w:r w:rsidRPr="00ED6E28">
        <w:rPr>
          <w:rFonts w:eastAsia="Calibri"/>
          <w:sz w:val="26"/>
          <w:szCs w:val="26"/>
        </w:rPr>
        <w:t>орме информационных и рекомендательных писем.</w:t>
      </w: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 xml:space="preserve">    Сектором юридического сопровождения проверок принято участие в 2014 году в 10 судебных заседаниях по вопросам и нарушениям, выявленным по р</w:t>
      </w:r>
      <w:r w:rsidRPr="00ED6E28">
        <w:rPr>
          <w:rFonts w:eastAsia="Calibri"/>
          <w:sz w:val="26"/>
          <w:szCs w:val="26"/>
        </w:rPr>
        <w:t>е</w:t>
      </w:r>
      <w:r w:rsidRPr="00ED6E28">
        <w:rPr>
          <w:rFonts w:eastAsia="Calibri"/>
          <w:sz w:val="26"/>
          <w:szCs w:val="26"/>
        </w:rPr>
        <w:t>зультатам проведенных контрольных мероприятий:</w:t>
      </w:r>
    </w:p>
    <w:p w:rsidR="00ED6E28" w:rsidRPr="00ED6E28" w:rsidRDefault="00ED6E28" w:rsidP="00ED6E28">
      <w:pPr>
        <w:ind w:firstLine="709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По результатам ревизии финансово-хозяйственной деятельности МКУ «Информационное мониторинговое агентство «Череповец» в Арбитражный суд Вологодской области направлено исковое заявление к бывшему директору учр</w:t>
      </w:r>
      <w:r w:rsidRPr="00ED6E28">
        <w:rPr>
          <w:rFonts w:eastAsiaTheme="minorHAnsi"/>
          <w:sz w:val="26"/>
          <w:szCs w:val="26"/>
          <w:lang w:eastAsia="en-US"/>
        </w:rPr>
        <w:t>е</w:t>
      </w:r>
      <w:r w:rsidRPr="00ED6E28">
        <w:rPr>
          <w:rFonts w:eastAsiaTheme="minorHAnsi"/>
          <w:sz w:val="26"/>
          <w:szCs w:val="26"/>
          <w:lang w:eastAsia="en-US"/>
        </w:rPr>
        <w:lastRenderedPageBreak/>
        <w:t>ждения о взыскании убытков. Определением Арбитражного суда Вологодской о</w:t>
      </w:r>
      <w:r w:rsidRPr="00ED6E28">
        <w:rPr>
          <w:rFonts w:eastAsiaTheme="minorHAnsi"/>
          <w:sz w:val="26"/>
          <w:szCs w:val="26"/>
          <w:lang w:eastAsia="en-US"/>
        </w:rPr>
        <w:t>б</w:t>
      </w:r>
      <w:r w:rsidRPr="00ED6E28">
        <w:rPr>
          <w:rFonts w:eastAsiaTheme="minorHAnsi"/>
          <w:sz w:val="26"/>
          <w:szCs w:val="26"/>
          <w:lang w:eastAsia="en-US"/>
        </w:rPr>
        <w:t xml:space="preserve">ласти утверждено мировое соглашение об </w:t>
      </w:r>
      <w:r w:rsidRPr="00ED6E28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оплате,  не поступивших доходов на счет МКУ «Информационное мониторинговое агентство «Череповец». </w:t>
      </w:r>
    </w:p>
    <w:p w:rsidR="00ED6E28" w:rsidRPr="00ED6E28" w:rsidRDefault="00ED6E28" w:rsidP="00ED6E28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По результатам плановой проверки финансово-хозяйственной деятельности в МБУ «Центр муниципальных информационных ресурсов и технологий» в А</w:t>
      </w:r>
      <w:r w:rsidRPr="00ED6E28">
        <w:rPr>
          <w:rFonts w:eastAsiaTheme="minorHAnsi"/>
          <w:sz w:val="26"/>
          <w:szCs w:val="26"/>
          <w:lang w:eastAsia="en-US"/>
        </w:rPr>
        <w:t>р</w:t>
      </w:r>
      <w:r w:rsidRPr="00ED6E28">
        <w:rPr>
          <w:rFonts w:eastAsiaTheme="minorHAnsi"/>
          <w:sz w:val="26"/>
          <w:szCs w:val="26"/>
          <w:lang w:eastAsia="en-US"/>
        </w:rPr>
        <w:t>битражный суд Вологодской области направлено исковое заявление к директору учреждения о возмещении убытков</w:t>
      </w:r>
      <w:r w:rsidR="006F307B">
        <w:rPr>
          <w:rFonts w:eastAsiaTheme="minorHAnsi"/>
          <w:sz w:val="26"/>
          <w:szCs w:val="26"/>
          <w:lang w:eastAsia="en-US"/>
        </w:rPr>
        <w:t>,</w:t>
      </w:r>
      <w:r w:rsidRPr="00ED6E28">
        <w:rPr>
          <w:rFonts w:eastAsiaTheme="minorHAnsi"/>
          <w:sz w:val="26"/>
          <w:szCs w:val="26"/>
          <w:lang w:eastAsia="en-US"/>
        </w:rPr>
        <w:t xml:space="preserve"> причиненных учреждению его неправоме</w:t>
      </w:r>
      <w:r w:rsidRPr="00ED6E28">
        <w:rPr>
          <w:rFonts w:eastAsiaTheme="minorHAnsi"/>
          <w:sz w:val="26"/>
          <w:szCs w:val="26"/>
          <w:lang w:eastAsia="en-US"/>
        </w:rPr>
        <w:t>р</w:t>
      </w:r>
      <w:r w:rsidRPr="00ED6E28">
        <w:rPr>
          <w:rFonts w:eastAsiaTheme="minorHAnsi"/>
          <w:sz w:val="26"/>
          <w:szCs w:val="26"/>
          <w:lang w:eastAsia="en-US"/>
        </w:rPr>
        <w:t>ными действиями. По результатам рассмотрения данного дела Арбитражным с</w:t>
      </w:r>
      <w:r w:rsidRPr="00ED6E28">
        <w:rPr>
          <w:rFonts w:eastAsiaTheme="minorHAnsi"/>
          <w:sz w:val="26"/>
          <w:szCs w:val="26"/>
          <w:lang w:eastAsia="en-US"/>
        </w:rPr>
        <w:t>у</w:t>
      </w:r>
      <w:r w:rsidRPr="00ED6E28">
        <w:rPr>
          <w:rFonts w:eastAsiaTheme="minorHAnsi"/>
          <w:sz w:val="26"/>
          <w:szCs w:val="26"/>
          <w:lang w:eastAsia="en-US"/>
        </w:rPr>
        <w:t>дом Вологодской области принято решение о взыскании в пользу МБУ «ЦМ</w:t>
      </w:r>
      <w:r w:rsidRPr="00ED6E28">
        <w:rPr>
          <w:rFonts w:eastAsiaTheme="minorHAnsi"/>
          <w:sz w:val="26"/>
          <w:szCs w:val="26"/>
          <w:lang w:eastAsia="en-US"/>
        </w:rPr>
        <w:t>И</w:t>
      </w:r>
      <w:r w:rsidRPr="00ED6E28">
        <w:rPr>
          <w:rFonts w:eastAsiaTheme="minorHAnsi"/>
          <w:sz w:val="26"/>
          <w:szCs w:val="26"/>
          <w:lang w:eastAsia="en-US"/>
        </w:rPr>
        <w:t xml:space="preserve">РиТ» суммы убытка в размере 164,4 </w:t>
      </w:r>
      <w:proofErr w:type="spellStart"/>
      <w:r w:rsidRPr="00ED6E28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ED6E28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ED6E28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ED6E28">
        <w:rPr>
          <w:rFonts w:eastAsiaTheme="minorHAnsi"/>
          <w:sz w:val="26"/>
          <w:szCs w:val="26"/>
          <w:lang w:eastAsia="en-US"/>
        </w:rPr>
        <w:t xml:space="preserve">. и суммы госпошлины в размере 5,93 </w:t>
      </w:r>
      <w:proofErr w:type="spellStart"/>
      <w:r w:rsidRPr="00ED6E28">
        <w:rPr>
          <w:rFonts w:eastAsiaTheme="minorHAnsi"/>
          <w:sz w:val="26"/>
          <w:szCs w:val="26"/>
          <w:lang w:eastAsia="en-US"/>
        </w:rPr>
        <w:t>тыс.руб</w:t>
      </w:r>
      <w:proofErr w:type="spellEnd"/>
      <w:r w:rsidRPr="00ED6E28">
        <w:rPr>
          <w:rFonts w:eastAsiaTheme="minorHAnsi"/>
          <w:sz w:val="26"/>
          <w:szCs w:val="26"/>
          <w:lang w:eastAsia="en-US"/>
        </w:rPr>
        <w:t>.</w:t>
      </w:r>
      <w:r w:rsidRPr="00ED6E28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ED6E28" w:rsidRPr="00ED6E28" w:rsidRDefault="00ED6E28" w:rsidP="00ED6E28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В течение 2014 года проходили заседания Арбитражных судов различных инстанций по исковому заявлению специалистов органа внут</w:t>
      </w:r>
      <w:r w:rsidR="006F307B">
        <w:rPr>
          <w:rFonts w:eastAsiaTheme="minorHAnsi"/>
          <w:sz w:val="26"/>
          <w:szCs w:val="26"/>
          <w:lang w:eastAsia="en-US"/>
        </w:rPr>
        <w:t>реннего финансового контроля по</w:t>
      </w:r>
      <w:r w:rsidRPr="00ED6E28">
        <w:rPr>
          <w:rFonts w:eastAsiaTheme="minorHAnsi"/>
          <w:sz w:val="26"/>
          <w:szCs w:val="26"/>
          <w:lang w:eastAsia="en-US"/>
        </w:rPr>
        <w:t xml:space="preserve"> результатам проверки отдельных вопросов финансово-хозяйственной деятельности МУП «Жемчужина </w:t>
      </w:r>
      <w:proofErr w:type="spellStart"/>
      <w:r w:rsidRPr="00ED6E28">
        <w:rPr>
          <w:rFonts w:eastAsiaTheme="minorHAnsi"/>
          <w:sz w:val="26"/>
          <w:szCs w:val="26"/>
          <w:lang w:eastAsia="en-US"/>
        </w:rPr>
        <w:t>Мологи</w:t>
      </w:r>
      <w:proofErr w:type="spellEnd"/>
      <w:r w:rsidRPr="00ED6E28">
        <w:rPr>
          <w:rFonts w:eastAsiaTheme="minorHAnsi"/>
          <w:sz w:val="26"/>
          <w:szCs w:val="26"/>
          <w:lang w:eastAsia="en-US"/>
        </w:rPr>
        <w:t>» о признании недействительным дог</w:t>
      </w:r>
      <w:r w:rsidRPr="00ED6E28">
        <w:rPr>
          <w:rFonts w:eastAsiaTheme="minorHAnsi"/>
          <w:sz w:val="26"/>
          <w:szCs w:val="26"/>
          <w:lang w:eastAsia="en-US"/>
        </w:rPr>
        <w:t>о</w:t>
      </w:r>
      <w:r w:rsidRPr="00ED6E28">
        <w:rPr>
          <w:rFonts w:eastAsiaTheme="minorHAnsi"/>
          <w:sz w:val="26"/>
          <w:szCs w:val="26"/>
          <w:lang w:eastAsia="en-US"/>
        </w:rPr>
        <w:t>вора поставки мазута. Решением суда исковые требования предприятия и мэрии были удовлетворены. Арбитражный суд Северо-Западного федерального округа оставил решение Четырнадцатого арбитражного апелляционного суда без измен</w:t>
      </w:r>
      <w:r w:rsidRPr="00ED6E28">
        <w:rPr>
          <w:rFonts w:eastAsiaTheme="minorHAnsi"/>
          <w:sz w:val="26"/>
          <w:szCs w:val="26"/>
          <w:lang w:eastAsia="en-US"/>
        </w:rPr>
        <w:t>е</w:t>
      </w:r>
      <w:r w:rsidRPr="00ED6E28">
        <w:rPr>
          <w:rFonts w:eastAsiaTheme="minorHAnsi"/>
          <w:sz w:val="26"/>
          <w:szCs w:val="26"/>
          <w:lang w:eastAsia="en-US"/>
        </w:rPr>
        <w:t xml:space="preserve">ния. Таким образом, </w:t>
      </w:r>
      <w:r w:rsidRPr="00ED6E28">
        <w:rPr>
          <w:rFonts w:eastAsiaTheme="minorHAnsi"/>
          <w:color w:val="000000"/>
          <w:sz w:val="26"/>
          <w:szCs w:val="26"/>
          <w:lang w:eastAsia="en-US"/>
        </w:rPr>
        <w:t>удовлетворен иск мэрии города и предприятия на сумму</w:t>
      </w:r>
      <w:r w:rsidR="00286390">
        <w:rPr>
          <w:rFonts w:eastAsiaTheme="minorHAnsi"/>
          <w:color w:val="000000"/>
          <w:sz w:val="26"/>
          <w:szCs w:val="26"/>
          <w:lang w:eastAsia="en-US"/>
        </w:rPr>
        <w:t xml:space="preserve"> 5325,91 </w:t>
      </w:r>
      <w:proofErr w:type="spellStart"/>
      <w:r w:rsidR="00286390">
        <w:rPr>
          <w:rFonts w:eastAsiaTheme="minorHAnsi"/>
          <w:color w:val="000000"/>
          <w:sz w:val="26"/>
          <w:szCs w:val="26"/>
          <w:lang w:eastAsia="en-US"/>
        </w:rPr>
        <w:t>тыс</w:t>
      </w:r>
      <w:proofErr w:type="gramStart"/>
      <w:r w:rsidR="00286390">
        <w:rPr>
          <w:rFonts w:eastAsiaTheme="minorHAnsi"/>
          <w:color w:val="000000"/>
          <w:sz w:val="26"/>
          <w:szCs w:val="26"/>
          <w:lang w:eastAsia="en-US"/>
        </w:rPr>
        <w:t>.р</w:t>
      </w:r>
      <w:proofErr w:type="gramEnd"/>
      <w:r w:rsidR="00286390">
        <w:rPr>
          <w:rFonts w:eastAsiaTheme="minorHAnsi"/>
          <w:color w:val="000000"/>
          <w:sz w:val="26"/>
          <w:szCs w:val="26"/>
          <w:lang w:eastAsia="en-US"/>
        </w:rPr>
        <w:t>уб</w:t>
      </w:r>
      <w:proofErr w:type="spellEnd"/>
      <w:r w:rsidR="00286390">
        <w:rPr>
          <w:rFonts w:eastAsiaTheme="minorHAnsi"/>
          <w:color w:val="000000"/>
          <w:sz w:val="26"/>
          <w:szCs w:val="26"/>
          <w:lang w:eastAsia="en-US"/>
        </w:rPr>
        <w:t>. в пользу МУП «</w:t>
      </w:r>
      <w:r w:rsidRPr="00ED6E28">
        <w:rPr>
          <w:rFonts w:eastAsiaTheme="minorHAnsi"/>
          <w:color w:val="000000"/>
          <w:sz w:val="26"/>
          <w:szCs w:val="26"/>
          <w:lang w:eastAsia="en-US"/>
        </w:rPr>
        <w:t xml:space="preserve">Жемчужина </w:t>
      </w:r>
      <w:proofErr w:type="spellStart"/>
      <w:r w:rsidRPr="00ED6E28">
        <w:rPr>
          <w:rFonts w:eastAsiaTheme="minorHAnsi"/>
          <w:color w:val="000000"/>
          <w:sz w:val="26"/>
          <w:szCs w:val="26"/>
          <w:lang w:eastAsia="en-US"/>
        </w:rPr>
        <w:t>Мологи</w:t>
      </w:r>
      <w:proofErr w:type="spellEnd"/>
      <w:r w:rsidR="00286390">
        <w:rPr>
          <w:rFonts w:eastAsiaTheme="minorHAnsi"/>
          <w:color w:val="000000"/>
          <w:sz w:val="26"/>
          <w:szCs w:val="26"/>
          <w:lang w:eastAsia="en-US"/>
        </w:rPr>
        <w:t>»</w:t>
      </w:r>
      <w:r w:rsidRPr="00ED6E28">
        <w:rPr>
          <w:rFonts w:eastAsiaTheme="minorHAnsi"/>
          <w:color w:val="000000"/>
          <w:sz w:val="26"/>
          <w:szCs w:val="26"/>
          <w:lang w:eastAsia="en-US"/>
        </w:rPr>
        <w:t xml:space="preserve">. На эту сумму </w:t>
      </w:r>
      <w:proofErr w:type="gramStart"/>
      <w:r w:rsidRPr="00ED6E28">
        <w:rPr>
          <w:rFonts w:eastAsiaTheme="minorHAnsi"/>
          <w:color w:val="000000"/>
          <w:sz w:val="26"/>
          <w:szCs w:val="26"/>
          <w:lang w:eastAsia="en-US"/>
        </w:rPr>
        <w:t>сокращена кредиторская задолженность предприятия и соответственно уменьшена</w:t>
      </w:r>
      <w:proofErr w:type="gramEnd"/>
      <w:r w:rsidRPr="00ED6E28">
        <w:rPr>
          <w:rFonts w:eastAsiaTheme="minorHAnsi"/>
          <w:color w:val="000000"/>
          <w:sz w:val="26"/>
          <w:szCs w:val="26"/>
          <w:lang w:eastAsia="en-US"/>
        </w:rPr>
        <w:t xml:space="preserve"> субсидия из средств городского бюджета на возмещение коммунальных расходов.</w:t>
      </w:r>
    </w:p>
    <w:p w:rsidR="00ED6E28" w:rsidRPr="00ED6E28" w:rsidRDefault="00ED6E28" w:rsidP="00ED6E28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D6E28">
        <w:rPr>
          <w:rFonts w:eastAsiaTheme="minorHAnsi"/>
          <w:color w:val="000000"/>
          <w:sz w:val="26"/>
          <w:szCs w:val="26"/>
          <w:lang w:eastAsia="en-US"/>
        </w:rPr>
        <w:t>По результатам внепланового контрольного мероприятия по обращению гражданина Егорова Е.Б. на действия сотрудников управления архитектуры и гр</w:t>
      </w:r>
      <w:r w:rsidRPr="00ED6E28">
        <w:rPr>
          <w:rFonts w:eastAsiaTheme="minorHAnsi"/>
          <w:color w:val="000000"/>
          <w:sz w:val="26"/>
          <w:szCs w:val="26"/>
          <w:lang w:eastAsia="en-US"/>
        </w:rPr>
        <w:t>а</w:t>
      </w:r>
      <w:r w:rsidRPr="00ED6E28">
        <w:rPr>
          <w:rFonts w:eastAsiaTheme="minorHAnsi"/>
          <w:color w:val="000000"/>
          <w:sz w:val="26"/>
          <w:szCs w:val="26"/>
          <w:lang w:eastAsia="en-US"/>
        </w:rPr>
        <w:t>достроительства мэрии и комитета по управлению имуществом города были уст</w:t>
      </w:r>
      <w:r w:rsidRPr="00ED6E28">
        <w:rPr>
          <w:rFonts w:eastAsiaTheme="minorHAnsi"/>
          <w:color w:val="000000"/>
          <w:sz w:val="26"/>
          <w:szCs w:val="26"/>
          <w:lang w:eastAsia="en-US"/>
        </w:rPr>
        <w:t>а</w:t>
      </w:r>
      <w:r w:rsidRPr="00ED6E28">
        <w:rPr>
          <w:rFonts w:eastAsiaTheme="minorHAnsi"/>
          <w:color w:val="000000"/>
          <w:sz w:val="26"/>
          <w:szCs w:val="26"/>
          <w:lang w:eastAsia="en-US"/>
        </w:rPr>
        <w:t>новлены различные нарушения действующего законодательства по осуществл</w:t>
      </w:r>
      <w:r w:rsidRPr="00ED6E28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ED6E28">
        <w:rPr>
          <w:rFonts w:eastAsiaTheme="minorHAnsi"/>
          <w:color w:val="000000"/>
          <w:sz w:val="26"/>
          <w:szCs w:val="26"/>
          <w:lang w:eastAsia="en-US"/>
        </w:rPr>
        <w:t>нию строительства нежилого здания на муниципальном земельном участке, пер</w:t>
      </w:r>
      <w:r w:rsidRPr="00ED6E28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ED6E28">
        <w:rPr>
          <w:rFonts w:eastAsiaTheme="minorHAnsi"/>
          <w:color w:val="000000"/>
          <w:sz w:val="26"/>
          <w:szCs w:val="26"/>
          <w:lang w:eastAsia="en-US"/>
        </w:rPr>
        <w:t xml:space="preserve">данном в аренду. Решением Череповецкого городского суда исковые требования мэрии г. Череповца были удовлетворены полностью, принято решение о сносе нежилого помещения. </w:t>
      </w:r>
    </w:p>
    <w:p w:rsidR="00ED6E28" w:rsidRPr="00ED6E28" w:rsidRDefault="00ED6E28" w:rsidP="00ED6E28">
      <w:pPr>
        <w:ind w:firstLine="709"/>
        <w:jc w:val="both"/>
        <w:rPr>
          <w:rFonts w:eastAsia="Calibri"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="Calibri"/>
          <w:b/>
          <w:sz w:val="26"/>
          <w:szCs w:val="26"/>
        </w:rPr>
      </w:pPr>
      <w:r w:rsidRPr="00ED6E28">
        <w:rPr>
          <w:rFonts w:eastAsia="Calibri"/>
          <w:b/>
          <w:sz w:val="26"/>
          <w:szCs w:val="26"/>
        </w:rPr>
        <w:t>5. Проведение экспертно-аналитических мероприятий.</w:t>
      </w:r>
    </w:p>
    <w:p w:rsidR="00ED6E28" w:rsidRPr="00ED6E28" w:rsidRDefault="00ED6E28" w:rsidP="00ED6E28">
      <w:pPr>
        <w:ind w:firstLine="426"/>
        <w:jc w:val="both"/>
        <w:rPr>
          <w:rFonts w:eastAsia="Calibri"/>
          <w:b/>
          <w:sz w:val="26"/>
          <w:szCs w:val="26"/>
        </w:rPr>
      </w:pPr>
    </w:p>
    <w:p w:rsidR="00ED6E28" w:rsidRPr="00ED6E28" w:rsidRDefault="00ED6E28" w:rsidP="00ED6E28">
      <w:pPr>
        <w:ind w:firstLine="708"/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>В рамках осуществления внутреннего финансового контроля управлением проводятся экспертно-аналитические мероприятия:</w:t>
      </w:r>
    </w:p>
    <w:p w:rsidR="00ED6E28" w:rsidRPr="00ED6E28" w:rsidRDefault="00ED6E28" w:rsidP="00ED6E28">
      <w:pPr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ab/>
        <w:t>Предварительная проверка и согласование проектов муниципальных пр</w:t>
      </w:r>
      <w:r w:rsidRPr="00ED6E28">
        <w:rPr>
          <w:rFonts w:eastAsia="Calibri"/>
          <w:sz w:val="26"/>
          <w:szCs w:val="26"/>
        </w:rPr>
        <w:t>о</w:t>
      </w:r>
      <w:r w:rsidRPr="00ED6E28">
        <w:rPr>
          <w:rFonts w:eastAsia="Calibri"/>
          <w:sz w:val="26"/>
          <w:szCs w:val="26"/>
        </w:rPr>
        <w:t>грамм в части наличия и обоснованности показателей оценки эффективности м</w:t>
      </w:r>
      <w:r w:rsidRPr="00ED6E28">
        <w:rPr>
          <w:rFonts w:eastAsia="Calibri"/>
          <w:sz w:val="26"/>
          <w:szCs w:val="26"/>
        </w:rPr>
        <w:t>е</w:t>
      </w:r>
      <w:r w:rsidRPr="00ED6E28">
        <w:rPr>
          <w:rFonts w:eastAsia="Calibri"/>
          <w:sz w:val="26"/>
          <w:szCs w:val="26"/>
        </w:rPr>
        <w:t xml:space="preserve">роприятий, предусмотренных программой. </w:t>
      </w:r>
    </w:p>
    <w:p w:rsidR="00ED6E28" w:rsidRPr="00ED6E28" w:rsidRDefault="00ED6E28" w:rsidP="00ED6E28">
      <w:pPr>
        <w:tabs>
          <w:tab w:val="left" w:pos="-5245"/>
        </w:tabs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ab/>
        <w:t>Анализ информации о наличии задолженности управляющих компаний п</w:t>
      </w:r>
      <w:r w:rsidRPr="00ED6E28">
        <w:rPr>
          <w:rFonts w:eastAsia="Calibri"/>
          <w:sz w:val="26"/>
          <w:szCs w:val="26"/>
        </w:rPr>
        <w:t>е</w:t>
      </w:r>
      <w:r w:rsidRPr="00ED6E28">
        <w:rPr>
          <w:rFonts w:eastAsia="Calibri"/>
          <w:sz w:val="26"/>
          <w:szCs w:val="26"/>
        </w:rPr>
        <w:t>ред муниципальными предприятиями города. За 2014 год подготовлено 13 закл</w:t>
      </w:r>
      <w:r w:rsidRPr="00ED6E28">
        <w:rPr>
          <w:rFonts w:eastAsia="Calibri"/>
          <w:sz w:val="26"/>
          <w:szCs w:val="26"/>
        </w:rPr>
        <w:t>ю</w:t>
      </w:r>
      <w:r w:rsidRPr="00ED6E28">
        <w:rPr>
          <w:rFonts w:eastAsia="Calibri"/>
          <w:sz w:val="26"/>
          <w:szCs w:val="26"/>
        </w:rPr>
        <w:t>чений.</w:t>
      </w:r>
    </w:p>
    <w:p w:rsidR="00ED6E28" w:rsidRPr="00ED6E28" w:rsidRDefault="00ED6E28" w:rsidP="00ED6E28">
      <w:pPr>
        <w:tabs>
          <w:tab w:val="left" w:pos="-5245"/>
        </w:tabs>
        <w:jc w:val="both"/>
        <w:rPr>
          <w:rFonts w:eastAsia="Calibri"/>
          <w:sz w:val="26"/>
        </w:rPr>
      </w:pPr>
      <w:r w:rsidRPr="00ED6E28">
        <w:rPr>
          <w:rFonts w:eastAsia="Calibri"/>
          <w:sz w:val="26"/>
          <w:szCs w:val="26"/>
        </w:rPr>
        <w:tab/>
        <w:t>Подготовка предложений, заключений во исполнение поручений мэра г</w:t>
      </w:r>
      <w:r w:rsidRPr="00ED6E28">
        <w:rPr>
          <w:rFonts w:eastAsia="Calibri"/>
          <w:sz w:val="26"/>
          <w:szCs w:val="26"/>
        </w:rPr>
        <w:t>о</w:t>
      </w:r>
      <w:r w:rsidRPr="00ED6E28">
        <w:rPr>
          <w:rFonts w:eastAsia="Calibri"/>
          <w:sz w:val="26"/>
          <w:szCs w:val="26"/>
        </w:rPr>
        <w:t>рода, первого заместителя мэра города, протоколов совещаний, комиссий, раб</w:t>
      </w:r>
      <w:r w:rsidRPr="00ED6E28">
        <w:rPr>
          <w:rFonts w:eastAsia="Calibri"/>
          <w:sz w:val="26"/>
          <w:szCs w:val="26"/>
        </w:rPr>
        <w:t>о</w:t>
      </w:r>
      <w:r w:rsidRPr="00ED6E28">
        <w:rPr>
          <w:rFonts w:eastAsia="Calibri"/>
          <w:sz w:val="26"/>
          <w:szCs w:val="26"/>
        </w:rPr>
        <w:t xml:space="preserve">чих групп. В </w:t>
      </w:r>
      <w:r w:rsidR="00286390">
        <w:rPr>
          <w:rFonts w:eastAsia="Calibri"/>
          <w:sz w:val="26"/>
        </w:rPr>
        <w:t>2014 году</w:t>
      </w:r>
      <w:r w:rsidRPr="00ED6E28">
        <w:rPr>
          <w:rFonts w:eastAsia="Calibri"/>
          <w:sz w:val="26"/>
        </w:rPr>
        <w:t xml:space="preserve"> подготовлено 87 заключений по различным вопросам.</w:t>
      </w:r>
    </w:p>
    <w:p w:rsidR="00ED6E28" w:rsidRPr="00ED6E28" w:rsidRDefault="00ED6E28" w:rsidP="00ED6E28">
      <w:pPr>
        <w:tabs>
          <w:tab w:val="left" w:pos="-5245"/>
        </w:tabs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</w:rPr>
        <w:tab/>
      </w:r>
      <w:r w:rsidRPr="00ED6E28">
        <w:rPr>
          <w:rFonts w:eastAsia="Calibri"/>
          <w:sz w:val="26"/>
          <w:szCs w:val="26"/>
        </w:rPr>
        <w:t>Участие в заседаниях комиссий, рабочих групп. В 2014 году при</w:t>
      </w:r>
      <w:r w:rsidR="00286390">
        <w:rPr>
          <w:rFonts w:eastAsia="Calibri"/>
          <w:sz w:val="26"/>
          <w:szCs w:val="26"/>
        </w:rPr>
        <w:t>н</w:t>
      </w:r>
      <w:r w:rsidRPr="00ED6E28">
        <w:rPr>
          <w:rFonts w:eastAsia="Calibri"/>
          <w:sz w:val="26"/>
          <w:szCs w:val="26"/>
        </w:rPr>
        <w:t>ято уч</w:t>
      </w:r>
      <w:r w:rsidRPr="00ED6E28">
        <w:rPr>
          <w:rFonts w:eastAsia="Calibri"/>
          <w:sz w:val="26"/>
          <w:szCs w:val="26"/>
        </w:rPr>
        <w:t>а</w:t>
      </w:r>
      <w:r w:rsidRPr="00ED6E28">
        <w:rPr>
          <w:rFonts w:eastAsia="Calibri"/>
          <w:sz w:val="26"/>
          <w:szCs w:val="26"/>
        </w:rPr>
        <w:t>стие в 170 совещаниях по различным вопросам.</w:t>
      </w:r>
    </w:p>
    <w:p w:rsidR="00ED6E28" w:rsidRPr="00ED6E28" w:rsidRDefault="00ED6E28" w:rsidP="00ED6E28">
      <w:pPr>
        <w:tabs>
          <w:tab w:val="left" w:pos="-5245"/>
        </w:tabs>
        <w:jc w:val="both"/>
        <w:rPr>
          <w:rFonts w:eastAsia="Calibri"/>
          <w:sz w:val="26"/>
          <w:szCs w:val="26"/>
        </w:rPr>
      </w:pPr>
      <w:r w:rsidRPr="00ED6E28">
        <w:rPr>
          <w:rFonts w:eastAsia="Calibri"/>
          <w:sz w:val="26"/>
          <w:szCs w:val="26"/>
        </w:rPr>
        <w:tab/>
        <w:t>Проверка актов приемки выполненных работ и согласование счетов на оплату за выполненные работы по текущему содержанию территорий.</w:t>
      </w:r>
    </w:p>
    <w:p w:rsidR="00ED6E28" w:rsidRPr="00ED6E28" w:rsidRDefault="00ED6E28" w:rsidP="00ED6E28">
      <w:pPr>
        <w:ind w:firstLine="567"/>
        <w:jc w:val="both"/>
        <w:rPr>
          <w:rFonts w:eastAsia="Calibri"/>
          <w:sz w:val="26"/>
          <w:szCs w:val="26"/>
        </w:rPr>
      </w:pPr>
    </w:p>
    <w:p w:rsidR="00ED6E28" w:rsidRPr="00ED6E28" w:rsidRDefault="00ED6E28" w:rsidP="00ED6E28">
      <w:pPr>
        <w:ind w:firstLine="567"/>
        <w:jc w:val="both"/>
        <w:rPr>
          <w:rFonts w:eastAsia="Calibri"/>
          <w:b/>
          <w:sz w:val="26"/>
          <w:szCs w:val="26"/>
        </w:rPr>
      </w:pPr>
      <w:r w:rsidRPr="00ED6E28">
        <w:rPr>
          <w:rFonts w:eastAsia="Calibri"/>
          <w:b/>
          <w:sz w:val="26"/>
          <w:szCs w:val="26"/>
        </w:rPr>
        <w:lastRenderedPageBreak/>
        <w:t>6. О деятельности инспекции по контролю в сфере закупок.</w:t>
      </w:r>
    </w:p>
    <w:p w:rsidR="00ED6E28" w:rsidRPr="00ED6E28" w:rsidRDefault="00ED6E28" w:rsidP="00ED6E28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ED6E28" w:rsidRPr="00ED6E28" w:rsidRDefault="00ED6E28" w:rsidP="00ED6E28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D6E28">
        <w:rPr>
          <w:rFonts w:eastAsiaTheme="minorHAnsi"/>
          <w:sz w:val="26"/>
          <w:szCs w:val="26"/>
          <w:lang w:eastAsia="en-US"/>
        </w:rPr>
        <w:t>В связи с изменением действующего законодательства и всту</w:t>
      </w:r>
      <w:r w:rsidR="00286390">
        <w:rPr>
          <w:rFonts w:eastAsiaTheme="minorHAnsi"/>
          <w:sz w:val="26"/>
          <w:szCs w:val="26"/>
          <w:lang w:eastAsia="en-US"/>
        </w:rPr>
        <w:t>плением в силу с 01.01.2014</w:t>
      </w:r>
      <w:r w:rsidRPr="00ED6E28">
        <w:rPr>
          <w:rFonts w:eastAsiaTheme="minorHAnsi"/>
          <w:sz w:val="26"/>
          <w:szCs w:val="26"/>
          <w:lang w:eastAsia="en-US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без увеличения штатной численности в контрольно-правовое управление переданы дополнительные полномочия по осуществлению деятельности Инспекции по контролю в сфере закупок.</w:t>
      </w:r>
      <w:proofErr w:type="gramEnd"/>
    </w:p>
    <w:p w:rsidR="00ED6E28" w:rsidRPr="00ED6E28" w:rsidRDefault="00ED6E28" w:rsidP="00ED6E28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Контроль в сфере закупок осуществляется Инспекцией по контролю в сфере закупок в форме проведения плановых и внеплановых проверок, согласования возможности заключения контракта с единственным поставщиком (исполнителем, подрядчиком) в результате признания процедуры закупок несостоявшейся.</w:t>
      </w:r>
    </w:p>
    <w:p w:rsidR="00ED6E28" w:rsidRPr="00ED6E28" w:rsidRDefault="00ED6E28" w:rsidP="00ED6E28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 xml:space="preserve">Инспекция действует под руководством первого заместителя мэра города А.С. </w:t>
      </w:r>
      <w:proofErr w:type="spellStart"/>
      <w:r w:rsidRPr="00ED6E28">
        <w:rPr>
          <w:rFonts w:eastAsiaTheme="minorHAnsi"/>
          <w:sz w:val="26"/>
          <w:szCs w:val="26"/>
          <w:lang w:eastAsia="en-US"/>
        </w:rPr>
        <w:t>Сергушева</w:t>
      </w:r>
      <w:proofErr w:type="spellEnd"/>
      <w:r w:rsidRPr="00ED6E28">
        <w:rPr>
          <w:rFonts w:eastAsiaTheme="minorHAnsi"/>
          <w:sz w:val="26"/>
          <w:szCs w:val="26"/>
          <w:lang w:eastAsia="en-US"/>
        </w:rPr>
        <w:t>, членами Инспекции являются специалисты органа внутреннего ф</w:t>
      </w:r>
      <w:r w:rsidRPr="00ED6E28">
        <w:rPr>
          <w:rFonts w:eastAsiaTheme="minorHAnsi"/>
          <w:sz w:val="26"/>
          <w:szCs w:val="26"/>
          <w:lang w:eastAsia="en-US"/>
        </w:rPr>
        <w:t>и</w:t>
      </w:r>
      <w:r w:rsidRPr="00ED6E28">
        <w:rPr>
          <w:rFonts w:eastAsiaTheme="minorHAnsi"/>
          <w:sz w:val="26"/>
          <w:szCs w:val="26"/>
          <w:lang w:eastAsia="en-US"/>
        </w:rPr>
        <w:t>нансового контроля.</w:t>
      </w:r>
    </w:p>
    <w:p w:rsidR="00ED6E28" w:rsidRPr="00ED6E28" w:rsidRDefault="00ED6E28" w:rsidP="00ED6E28">
      <w:pPr>
        <w:ind w:firstLine="426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ED6E28">
        <w:rPr>
          <w:sz w:val="26"/>
          <w:szCs w:val="26"/>
        </w:rPr>
        <w:t>По итогам работы за 2014 год Инспекцией проведено 608 камеральных пров</w:t>
      </w:r>
      <w:r w:rsidRPr="00ED6E28">
        <w:rPr>
          <w:sz w:val="26"/>
          <w:szCs w:val="26"/>
        </w:rPr>
        <w:t>е</w:t>
      </w:r>
      <w:r w:rsidRPr="00ED6E28">
        <w:rPr>
          <w:sz w:val="26"/>
          <w:szCs w:val="26"/>
        </w:rPr>
        <w:t>рок по обращениям заказчиков о согласовании возможности заключения контра</w:t>
      </w:r>
      <w:r w:rsidRPr="00ED6E28">
        <w:rPr>
          <w:sz w:val="26"/>
          <w:szCs w:val="26"/>
        </w:rPr>
        <w:t>к</w:t>
      </w:r>
      <w:r w:rsidRPr="00ED6E28">
        <w:rPr>
          <w:sz w:val="26"/>
          <w:szCs w:val="26"/>
        </w:rPr>
        <w:t>та с единственным поставщиком (подрядчиком, исполнителем) на общую сумму 289 497,4 тыс. руб., по 463</w:t>
      </w:r>
      <w:r w:rsidR="00286390">
        <w:rPr>
          <w:sz w:val="26"/>
          <w:szCs w:val="26"/>
        </w:rPr>
        <w:t xml:space="preserve"> из них </w:t>
      </w:r>
      <w:r w:rsidRPr="00ED6E28">
        <w:rPr>
          <w:sz w:val="26"/>
          <w:szCs w:val="26"/>
        </w:rPr>
        <w:t>на общую сумму 274 670,5 тыс. руб.</w:t>
      </w:r>
      <w:r w:rsidRPr="00ED6E28">
        <w:rPr>
          <w:color w:val="FF0000"/>
          <w:sz w:val="26"/>
          <w:szCs w:val="26"/>
        </w:rPr>
        <w:t xml:space="preserve"> </w:t>
      </w:r>
      <w:r w:rsidRPr="00ED6E28">
        <w:rPr>
          <w:sz w:val="26"/>
          <w:szCs w:val="26"/>
        </w:rPr>
        <w:t>подгото</w:t>
      </w:r>
      <w:r w:rsidRPr="00ED6E28">
        <w:rPr>
          <w:sz w:val="26"/>
          <w:szCs w:val="26"/>
        </w:rPr>
        <w:t>в</w:t>
      </w:r>
      <w:r w:rsidRPr="00ED6E28">
        <w:rPr>
          <w:sz w:val="26"/>
          <w:szCs w:val="26"/>
        </w:rPr>
        <w:t>лены заключения о согласовании возможности заключения контракта с еди</w:t>
      </w:r>
      <w:r w:rsidRPr="00ED6E28">
        <w:rPr>
          <w:sz w:val="26"/>
          <w:szCs w:val="26"/>
        </w:rPr>
        <w:t>н</w:t>
      </w:r>
      <w:r w:rsidRPr="00ED6E28">
        <w:rPr>
          <w:sz w:val="26"/>
          <w:szCs w:val="26"/>
        </w:rPr>
        <w:t>ственным поставщиком,  по 145 обращениям (24,0 %) на сумму 14 826,8</w:t>
      </w:r>
      <w:proofErr w:type="gramEnd"/>
      <w:r w:rsidRPr="00ED6E28">
        <w:rPr>
          <w:sz w:val="26"/>
          <w:szCs w:val="26"/>
        </w:rPr>
        <w:t xml:space="preserve"> тыс. руб. Инспекцией вынесен отказ в согласовании ввиду наличия нарушений законод</w:t>
      </w:r>
      <w:r w:rsidRPr="00ED6E28">
        <w:rPr>
          <w:sz w:val="26"/>
          <w:szCs w:val="26"/>
        </w:rPr>
        <w:t>а</w:t>
      </w:r>
      <w:r w:rsidRPr="00ED6E28">
        <w:rPr>
          <w:sz w:val="26"/>
          <w:szCs w:val="26"/>
        </w:rPr>
        <w:t>тельства о закупках.</w:t>
      </w:r>
    </w:p>
    <w:p w:rsidR="00ED6E28" w:rsidRPr="00ED6E28" w:rsidRDefault="00ED6E28" w:rsidP="00ED6E28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Инспекцией проведена 1 внеплановая проверка, по результатам которой выд</w:t>
      </w:r>
      <w:r w:rsidRPr="00ED6E28">
        <w:rPr>
          <w:rFonts w:eastAsiaTheme="minorHAnsi"/>
          <w:sz w:val="26"/>
          <w:szCs w:val="26"/>
          <w:lang w:eastAsia="en-US"/>
        </w:rPr>
        <w:t>а</w:t>
      </w:r>
      <w:r w:rsidRPr="00ED6E28">
        <w:rPr>
          <w:rFonts w:eastAsiaTheme="minorHAnsi"/>
          <w:sz w:val="26"/>
          <w:szCs w:val="26"/>
          <w:lang w:eastAsia="en-US"/>
        </w:rPr>
        <w:t>но предписание об аннулировании определения поставщика (подрядчика, испо</w:t>
      </w:r>
      <w:r w:rsidRPr="00ED6E28">
        <w:rPr>
          <w:rFonts w:eastAsiaTheme="minorHAnsi"/>
          <w:sz w:val="26"/>
          <w:szCs w:val="26"/>
          <w:lang w:eastAsia="en-US"/>
        </w:rPr>
        <w:t>л</w:t>
      </w:r>
      <w:r w:rsidRPr="00ED6E28">
        <w:rPr>
          <w:rFonts w:eastAsiaTheme="minorHAnsi"/>
          <w:sz w:val="26"/>
          <w:szCs w:val="26"/>
          <w:lang w:eastAsia="en-US"/>
        </w:rPr>
        <w:t>нителя).</w:t>
      </w:r>
    </w:p>
    <w:p w:rsidR="00ED6E28" w:rsidRPr="00ED6E28" w:rsidRDefault="00ED6E28" w:rsidP="00ED6E28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Проведена 1 проверка исполнения действующего законодательства о закупках в рамках проведения планового комплексного контрольного мероприятия по ос</w:t>
      </w:r>
      <w:r w:rsidRPr="00ED6E28">
        <w:rPr>
          <w:rFonts w:eastAsiaTheme="minorHAnsi"/>
          <w:sz w:val="26"/>
          <w:szCs w:val="26"/>
          <w:lang w:eastAsia="en-US"/>
        </w:rPr>
        <w:t>у</w:t>
      </w:r>
      <w:r w:rsidRPr="00ED6E28">
        <w:rPr>
          <w:rFonts w:eastAsiaTheme="minorHAnsi"/>
          <w:sz w:val="26"/>
          <w:szCs w:val="26"/>
          <w:lang w:eastAsia="en-US"/>
        </w:rPr>
        <w:t>ществлению финансового контроля в МБУ «Спасательная служба». По результ</w:t>
      </w:r>
      <w:r w:rsidRPr="00ED6E28">
        <w:rPr>
          <w:rFonts w:eastAsiaTheme="minorHAnsi"/>
          <w:sz w:val="26"/>
          <w:szCs w:val="26"/>
          <w:lang w:eastAsia="en-US"/>
        </w:rPr>
        <w:t>а</w:t>
      </w:r>
      <w:r w:rsidRPr="00ED6E28">
        <w:rPr>
          <w:rFonts w:eastAsiaTheme="minorHAnsi"/>
          <w:sz w:val="26"/>
          <w:szCs w:val="26"/>
          <w:lang w:eastAsia="en-US"/>
        </w:rPr>
        <w:t>там направлено представление в адрес объекта контроля с предложениями по устранению выявленных нарушений.</w:t>
      </w:r>
    </w:p>
    <w:p w:rsidR="00ED6E28" w:rsidRPr="00ED6E28" w:rsidRDefault="00ED6E28" w:rsidP="00ED6E28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D6E28">
        <w:rPr>
          <w:rFonts w:eastAsiaTheme="minorHAnsi"/>
          <w:sz w:val="26"/>
          <w:szCs w:val="26"/>
          <w:lang w:eastAsia="en-US"/>
        </w:rPr>
        <w:t>Необходимо отметить, что сотрудники органа внутреннего муниципального финансового контроля проводят большую консультационную работу по пробле</w:t>
      </w:r>
      <w:r w:rsidRPr="00ED6E28">
        <w:rPr>
          <w:rFonts w:eastAsiaTheme="minorHAnsi"/>
          <w:sz w:val="26"/>
          <w:szCs w:val="26"/>
          <w:lang w:eastAsia="en-US"/>
        </w:rPr>
        <w:t>м</w:t>
      </w:r>
      <w:r w:rsidRPr="00ED6E28">
        <w:rPr>
          <w:rFonts w:eastAsiaTheme="minorHAnsi"/>
          <w:sz w:val="26"/>
          <w:szCs w:val="26"/>
          <w:lang w:eastAsia="en-US"/>
        </w:rPr>
        <w:t>ным вопросам в финансово-бюджетной сфере, ведению бухгалтерского уче</w:t>
      </w:r>
      <w:r w:rsidR="00286390">
        <w:rPr>
          <w:rFonts w:eastAsiaTheme="minorHAnsi"/>
          <w:sz w:val="26"/>
          <w:szCs w:val="26"/>
          <w:lang w:eastAsia="en-US"/>
        </w:rPr>
        <w:t>та,</w:t>
      </w:r>
      <w:r w:rsidRPr="00ED6E28">
        <w:rPr>
          <w:rFonts w:eastAsiaTheme="minorHAnsi"/>
          <w:sz w:val="26"/>
          <w:szCs w:val="26"/>
          <w:lang w:eastAsia="en-US"/>
        </w:rPr>
        <w:t xml:space="preserve"> и</w:t>
      </w:r>
      <w:r w:rsidRPr="00ED6E28">
        <w:rPr>
          <w:rFonts w:eastAsiaTheme="minorHAnsi"/>
          <w:sz w:val="26"/>
          <w:szCs w:val="26"/>
          <w:lang w:eastAsia="en-US"/>
        </w:rPr>
        <w:t>с</w:t>
      </w:r>
      <w:r w:rsidRPr="00ED6E28">
        <w:rPr>
          <w:rFonts w:eastAsiaTheme="minorHAnsi"/>
          <w:sz w:val="26"/>
          <w:szCs w:val="26"/>
          <w:lang w:eastAsia="en-US"/>
        </w:rPr>
        <w:t>полнения действующего законодательства о закупках</w:t>
      </w:r>
      <w:r w:rsidR="00286390">
        <w:rPr>
          <w:rFonts w:eastAsiaTheme="minorHAnsi"/>
          <w:sz w:val="26"/>
          <w:szCs w:val="26"/>
          <w:lang w:eastAsia="en-US"/>
        </w:rPr>
        <w:t>,</w:t>
      </w:r>
      <w:r w:rsidRPr="00ED6E28">
        <w:rPr>
          <w:rFonts w:eastAsiaTheme="minorHAnsi"/>
          <w:sz w:val="26"/>
          <w:szCs w:val="26"/>
          <w:lang w:eastAsia="en-US"/>
        </w:rPr>
        <w:t xml:space="preserve"> возникающим у заказчиков и уполномоченных органов и учреждений на осуществление закупок в связи с п</w:t>
      </w:r>
      <w:r w:rsidRPr="00ED6E28">
        <w:rPr>
          <w:rFonts w:eastAsiaTheme="minorHAnsi"/>
          <w:sz w:val="26"/>
          <w:szCs w:val="26"/>
          <w:lang w:eastAsia="en-US"/>
        </w:rPr>
        <w:t>е</w:t>
      </w:r>
      <w:r w:rsidRPr="00ED6E28">
        <w:rPr>
          <w:rFonts w:eastAsiaTheme="minorHAnsi"/>
          <w:sz w:val="26"/>
          <w:szCs w:val="26"/>
          <w:lang w:eastAsia="en-US"/>
        </w:rPr>
        <w:t>реходом на контрактную систему.</w:t>
      </w:r>
    </w:p>
    <w:p w:rsidR="00F63049" w:rsidRDefault="00F63049" w:rsidP="00F63049"/>
    <w:p w:rsidR="003D6E1A" w:rsidRDefault="003D6E1A"/>
    <w:sectPr w:rsidR="003D6E1A" w:rsidSect="0056581A">
      <w:pgSz w:w="11906" w:h="16838"/>
      <w:pgMar w:top="1134" w:right="567" w:bottom="567" w:left="209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CC" w:rsidRDefault="003941CC" w:rsidP="0056581A">
      <w:r>
        <w:separator/>
      </w:r>
    </w:p>
  </w:endnote>
  <w:endnote w:type="continuationSeparator" w:id="0">
    <w:p w:rsidR="003941CC" w:rsidRDefault="003941CC" w:rsidP="0056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CC" w:rsidRDefault="003941CC" w:rsidP="0056581A">
      <w:r>
        <w:separator/>
      </w:r>
    </w:p>
  </w:footnote>
  <w:footnote w:type="continuationSeparator" w:id="0">
    <w:p w:rsidR="003941CC" w:rsidRDefault="003941CC" w:rsidP="0056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658857"/>
      <w:docPartObj>
        <w:docPartGallery w:val="Page Numbers (Top of Page)"/>
        <w:docPartUnique/>
      </w:docPartObj>
    </w:sdtPr>
    <w:sdtEndPr/>
    <w:sdtContent>
      <w:p w:rsidR="0056581A" w:rsidRDefault="005658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E6C">
          <w:rPr>
            <w:noProof/>
          </w:rPr>
          <w:t>6</w:t>
        </w:r>
        <w:r>
          <w:fldChar w:fldCharType="end"/>
        </w:r>
      </w:p>
    </w:sdtContent>
  </w:sdt>
  <w:p w:rsidR="0056581A" w:rsidRDefault="005658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5D73"/>
    <w:multiLevelType w:val="hybridMultilevel"/>
    <w:tmpl w:val="61A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49"/>
    <w:rsid w:val="001819C4"/>
    <w:rsid w:val="001C3768"/>
    <w:rsid w:val="00286390"/>
    <w:rsid w:val="003941CC"/>
    <w:rsid w:val="003D6E1A"/>
    <w:rsid w:val="0056581A"/>
    <w:rsid w:val="00576080"/>
    <w:rsid w:val="0057677D"/>
    <w:rsid w:val="006F307B"/>
    <w:rsid w:val="0077745B"/>
    <w:rsid w:val="00854A2A"/>
    <w:rsid w:val="008F7041"/>
    <w:rsid w:val="009C5E6C"/>
    <w:rsid w:val="009D7DEA"/>
    <w:rsid w:val="00B0160B"/>
    <w:rsid w:val="00B65AF4"/>
    <w:rsid w:val="00C26EC3"/>
    <w:rsid w:val="00C62D0A"/>
    <w:rsid w:val="00D04662"/>
    <w:rsid w:val="00D51718"/>
    <w:rsid w:val="00E426D5"/>
    <w:rsid w:val="00ED6E28"/>
    <w:rsid w:val="00EF109D"/>
    <w:rsid w:val="00F63049"/>
    <w:rsid w:val="00F7588F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D5"/>
    <w:pPr>
      <w:ind w:left="720"/>
      <w:contextualSpacing/>
    </w:pPr>
  </w:style>
  <w:style w:type="table" w:styleId="a4">
    <w:name w:val="Table Grid"/>
    <w:basedOn w:val="a1"/>
    <w:uiPriority w:val="59"/>
    <w:rsid w:val="00ED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58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8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3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D5"/>
    <w:pPr>
      <w:ind w:left="720"/>
      <w:contextualSpacing/>
    </w:pPr>
  </w:style>
  <w:style w:type="table" w:styleId="a4">
    <w:name w:val="Table Grid"/>
    <w:basedOn w:val="a1"/>
    <w:uiPriority w:val="59"/>
    <w:rsid w:val="00ED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58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8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3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B6F0DD81F9B8F4695D4267A4E4601DFB1ED7B63613CF4985A11FF28411h0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Клавдиевна</dc:creator>
  <cp:lastModifiedBy>Конторович Татьяна Вячеславовна</cp:lastModifiedBy>
  <cp:revision>2</cp:revision>
  <cp:lastPrinted>2015-06-18T07:54:00Z</cp:lastPrinted>
  <dcterms:created xsi:type="dcterms:W3CDTF">2015-06-18T07:57:00Z</dcterms:created>
  <dcterms:modified xsi:type="dcterms:W3CDTF">2015-06-18T07:57:00Z</dcterms:modified>
</cp:coreProperties>
</file>